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56C2" w14:textId="01F9E612" w:rsidR="002377DB" w:rsidRDefault="002377DB" w:rsidP="002377DB">
      <w:pPr>
        <w:jc w:val="center"/>
        <w:rPr>
          <w:rFonts w:ascii="Segoe UI" w:hAnsi="Segoe UI" w:cs="Segoe UI"/>
          <w:b/>
          <w:bCs/>
          <w:sz w:val="32"/>
          <w:u w:val="single"/>
        </w:rPr>
      </w:pPr>
    </w:p>
    <w:p w14:paraId="6AFBF596" w14:textId="52BDCEF5" w:rsidR="002377DB" w:rsidRDefault="002377DB" w:rsidP="002377DB">
      <w:pPr>
        <w:jc w:val="center"/>
        <w:rPr>
          <w:rFonts w:ascii="Segoe UI" w:hAnsi="Segoe UI" w:cs="Segoe UI"/>
          <w:b/>
          <w:bCs/>
          <w:sz w:val="32"/>
          <w:u w:val="single"/>
        </w:rPr>
      </w:pPr>
    </w:p>
    <w:p w14:paraId="56B96B1D" w14:textId="7D5F4FF9" w:rsidR="002377DB" w:rsidRDefault="002377DB" w:rsidP="002377DB">
      <w:pPr>
        <w:jc w:val="center"/>
        <w:rPr>
          <w:rFonts w:ascii="Segoe UI" w:hAnsi="Segoe UI" w:cs="Segoe UI"/>
          <w:b/>
          <w:bCs/>
          <w:sz w:val="32"/>
          <w:u w:val="single"/>
        </w:rPr>
      </w:pPr>
    </w:p>
    <w:p w14:paraId="4C8BEE61" w14:textId="2F44E0DF" w:rsidR="00A52DC7" w:rsidRDefault="00A52DC7" w:rsidP="002377DB">
      <w:pPr>
        <w:jc w:val="center"/>
        <w:rPr>
          <w:rFonts w:ascii="Segoe UI" w:hAnsi="Segoe UI" w:cs="Segoe UI"/>
          <w:b/>
          <w:bCs/>
          <w:sz w:val="32"/>
          <w:u w:val="single"/>
        </w:rPr>
      </w:pPr>
    </w:p>
    <w:p w14:paraId="0073987E" w14:textId="6DADC634" w:rsidR="00A52DC7" w:rsidRDefault="00A52DC7" w:rsidP="002377DB">
      <w:pPr>
        <w:jc w:val="center"/>
        <w:rPr>
          <w:rFonts w:ascii="Segoe UI" w:hAnsi="Segoe UI" w:cs="Segoe UI"/>
          <w:b/>
          <w:bCs/>
          <w:sz w:val="32"/>
          <w:u w:val="single"/>
        </w:rPr>
      </w:pPr>
    </w:p>
    <w:p w14:paraId="3E99AE14" w14:textId="28B81DF1" w:rsidR="00A52DC7" w:rsidRDefault="00A52DC7" w:rsidP="002377DB">
      <w:pPr>
        <w:jc w:val="center"/>
        <w:rPr>
          <w:rFonts w:ascii="Segoe UI" w:hAnsi="Segoe UI" w:cs="Segoe UI"/>
          <w:b/>
          <w:bCs/>
          <w:sz w:val="32"/>
          <w:u w:val="single"/>
        </w:rPr>
      </w:pPr>
    </w:p>
    <w:p w14:paraId="3A6176E0" w14:textId="77777777" w:rsidR="00A52DC7" w:rsidRDefault="00A52DC7" w:rsidP="002377DB">
      <w:pPr>
        <w:jc w:val="center"/>
        <w:rPr>
          <w:rFonts w:ascii="Segoe UI" w:hAnsi="Segoe UI" w:cs="Segoe UI"/>
          <w:b/>
          <w:bCs/>
          <w:sz w:val="32"/>
          <w:u w:val="single"/>
        </w:rPr>
      </w:pPr>
    </w:p>
    <w:p w14:paraId="67B756F2" w14:textId="77777777" w:rsidR="002377DB" w:rsidRDefault="002377DB" w:rsidP="002377DB">
      <w:pPr>
        <w:jc w:val="center"/>
        <w:rPr>
          <w:rFonts w:ascii="Segoe UI" w:hAnsi="Segoe UI" w:cs="Segoe UI"/>
          <w:b/>
          <w:bCs/>
          <w:sz w:val="32"/>
          <w:u w:val="single"/>
        </w:rPr>
      </w:pPr>
    </w:p>
    <w:p w14:paraId="5EE7AE0B" w14:textId="655E9E28" w:rsidR="002377DB" w:rsidRPr="002377DB" w:rsidRDefault="002377DB" w:rsidP="002377DB">
      <w:pPr>
        <w:jc w:val="center"/>
        <w:rPr>
          <w:rFonts w:ascii="Segoe UI" w:hAnsi="Segoe UI" w:cs="Segoe UI"/>
          <w:b/>
          <w:bCs/>
          <w:sz w:val="32"/>
          <w:u w:val="single"/>
        </w:rPr>
      </w:pPr>
      <w:r w:rsidRPr="002377DB">
        <w:rPr>
          <w:rFonts w:ascii="Segoe UI" w:hAnsi="Segoe UI" w:cs="Segoe UI"/>
          <w:b/>
          <w:bCs/>
          <w:sz w:val="32"/>
          <w:u w:val="single"/>
        </w:rPr>
        <w:t>INTERREG VI-Programm</w:t>
      </w:r>
    </w:p>
    <w:p w14:paraId="790CCDA9" w14:textId="77777777" w:rsidR="002377DB" w:rsidRPr="002377DB" w:rsidRDefault="002377DB" w:rsidP="002377DB">
      <w:pPr>
        <w:jc w:val="center"/>
        <w:rPr>
          <w:rFonts w:ascii="Segoe UI" w:hAnsi="Segoe UI" w:cs="Segoe UI"/>
          <w:b/>
          <w:bCs/>
          <w:sz w:val="32"/>
          <w:u w:val="single"/>
        </w:rPr>
      </w:pPr>
      <w:r w:rsidRPr="002377DB">
        <w:rPr>
          <w:rFonts w:ascii="Segoe UI" w:hAnsi="Segoe UI" w:cs="Segoe UI"/>
          <w:b/>
          <w:bCs/>
          <w:sz w:val="32"/>
          <w:u w:val="single"/>
        </w:rPr>
        <w:t>“Alpenrhein-Bodensee-Hochrhein“</w:t>
      </w:r>
    </w:p>
    <w:p w14:paraId="7B3ABB49" w14:textId="77777777" w:rsidR="002377DB" w:rsidRPr="002377DB" w:rsidRDefault="002377DB" w:rsidP="002377DB">
      <w:pPr>
        <w:jc w:val="center"/>
        <w:rPr>
          <w:rFonts w:ascii="Segoe UI" w:hAnsi="Segoe UI" w:cs="Segoe UI"/>
          <w:b/>
          <w:bCs/>
          <w:sz w:val="32"/>
          <w:u w:val="single"/>
        </w:rPr>
      </w:pPr>
    </w:p>
    <w:p w14:paraId="172FD922" w14:textId="77777777" w:rsidR="002377DB" w:rsidRPr="002377DB" w:rsidRDefault="002377DB" w:rsidP="002377DB">
      <w:pPr>
        <w:jc w:val="center"/>
        <w:rPr>
          <w:rFonts w:ascii="Segoe UI" w:hAnsi="Segoe UI" w:cs="Segoe UI"/>
          <w:b/>
          <w:bCs/>
          <w:sz w:val="32"/>
          <w:u w:val="single"/>
        </w:rPr>
      </w:pPr>
    </w:p>
    <w:p w14:paraId="21A99956" w14:textId="77777777" w:rsidR="002377DB" w:rsidRPr="002377DB" w:rsidRDefault="002377DB" w:rsidP="002377DB">
      <w:pPr>
        <w:jc w:val="center"/>
        <w:rPr>
          <w:rFonts w:ascii="Segoe UI" w:hAnsi="Segoe UI" w:cs="Segoe UI"/>
          <w:b/>
          <w:bCs/>
          <w:sz w:val="32"/>
          <w:u w:val="single"/>
        </w:rPr>
      </w:pPr>
      <w:r w:rsidRPr="002377DB">
        <w:rPr>
          <w:rFonts w:ascii="Segoe UI" w:hAnsi="Segoe UI" w:cs="Segoe UI"/>
          <w:b/>
          <w:bCs/>
          <w:sz w:val="32"/>
          <w:u w:val="single"/>
        </w:rPr>
        <w:t>ENTWURF</w:t>
      </w:r>
    </w:p>
    <w:p w14:paraId="026C43A0" w14:textId="77777777" w:rsidR="002377DB" w:rsidRPr="002377DB" w:rsidRDefault="002377DB" w:rsidP="002377DB">
      <w:pPr>
        <w:jc w:val="center"/>
        <w:rPr>
          <w:rFonts w:ascii="Segoe UI" w:hAnsi="Segoe UI" w:cs="Segoe UI"/>
          <w:b/>
          <w:bCs/>
          <w:sz w:val="32"/>
          <w:u w:val="single"/>
        </w:rPr>
      </w:pPr>
    </w:p>
    <w:p w14:paraId="0E6AFA44" w14:textId="77777777" w:rsidR="002377DB" w:rsidRPr="002377DB" w:rsidRDefault="002377DB" w:rsidP="002377DB">
      <w:pPr>
        <w:jc w:val="center"/>
        <w:rPr>
          <w:rFonts w:ascii="Segoe UI" w:hAnsi="Segoe UI" w:cs="Segoe UI"/>
          <w:b/>
          <w:bCs/>
          <w:sz w:val="32"/>
          <w:u w:val="single"/>
        </w:rPr>
      </w:pPr>
      <w:r w:rsidRPr="002377DB">
        <w:rPr>
          <w:rFonts w:ascii="Segoe UI" w:hAnsi="Segoe UI" w:cs="Segoe UI"/>
          <w:b/>
          <w:bCs/>
          <w:sz w:val="32"/>
          <w:u w:val="single"/>
        </w:rPr>
        <w:t>Geschäftsordnung</w:t>
      </w:r>
    </w:p>
    <w:p w14:paraId="390FAB78" w14:textId="77777777" w:rsidR="002377DB" w:rsidRPr="002377DB" w:rsidRDefault="002377DB" w:rsidP="002377DB">
      <w:pPr>
        <w:jc w:val="center"/>
        <w:rPr>
          <w:rFonts w:ascii="Segoe UI" w:hAnsi="Segoe UI" w:cs="Segoe UI"/>
          <w:b/>
          <w:bCs/>
          <w:sz w:val="32"/>
          <w:u w:val="single"/>
        </w:rPr>
      </w:pPr>
      <w:r w:rsidRPr="002377DB">
        <w:rPr>
          <w:rFonts w:ascii="Segoe UI" w:hAnsi="Segoe UI" w:cs="Segoe UI"/>
          <w:b/>
          <w:bCs/>
          <w:sz w:val="32"/>
          <w:u w:val="single"/>
        </w:rPr>
        <w:t>des Begleitausschusses</w:t>
      </w:r>
    </w:p>
    <w:p w14:paraId="2931DDE2" w14:textId="77777777" w:rsidR="002377DB" w:rsidRPr="002377DB" w:rsidRDefault="002377DB" w:rsidP="002377DB">
      <w:pPr>
        <w:jc w:val="center"/>
        <w:rPr>
          <w:rFonts w:ascii="Segoe UI" w:hAnsi="Segoe UI" w:cs="Segoe UI"/>
          <w:b/>
          <w:bCs/>
          <w:sz w:val="32"/>
          <w:u w:val="single"/>
        </w:rPr>
      </w:pPr>
    </w:p>
    <w:p w14:paraId="7919DEEC" w14:textId="77777777" w:rsidR="002377DB" w:rsidRPr="002377DB" w:rsidRDefault="002377DB" w:rsidP="002377DB">
      <w:pPr>
        <w:jc w:val="center"/>
        <w:rPr>
          <w:rFonts w:ascii="Segoe UI" w:hAnsi="Segoe UI" w:cs="Segoe UI"/>
          <w:b/>
          <w:bCs/>
          <w:sz w:val="32"/>
          <w:u w:val="single"/>
        </w:rPr>
      </w:pPr>
    </w:p>
    <w:p w14:paraId="7089E9EF" w14:textId="77777777" w:rsidR="002377DB" w:rsidRPr="002377DB" w:rsidRDefault="002377DB" w:rsidP="002377DB">
      <w:pPr>
        <w:jc w:val="center"/>
        <w:rPr>
          <w:rFonts w:ascii="Segoe UI" w:hAnsi="Segoe UI" w:cs="Segoe UI"/>
          <w:b/>
          <w:bCs/>
          <w:szCs w:val="24"/>
          <w:u w:val="single"/>
        </w:rPr>
      </w:pPr>
    </w:p>
    <w:p w14:paraId="75E06CBC" w14:textId="0BD1B532" w:rsidR="002377DB" w:rsidRPr="002377DB" w:rsidRDefault="004A5522" w:rsidP="002377DB">
      <w:pPr>
        <w:jc w:val="center"/>
        <w:rPr>
          <w:rFonts w:ascii="Segoe UI" w:hAnsi="Segoe UI" w:cs="Segoe UI"/>
          <w:b/>
          <w:bCs/>
          <w:szCs w:val="24"/>
        </w:rPr>
      </w:pPr>
      <w:r>
        <w:rPr>
          <w:rFonts w:ascii="Segoe UI" w:hAnsi="Segoe UI" w:cs="Segoe UI"/>
          <w:b/>
          <w:bCs/>
          <w:szCs w:val="24"/>
        </w:rPr>
        <w:t>1. Fassung vom XX.XX.2022</w:t>
      </w:r>
    </w:p>
    <w:p w14:paraId="638F2078" w14:textId="1971B1A4" w:rsidR="004B5984" w:rsidRDefault="004B5984" w:rsidP="004B5984">
      <w:pPr>
        <w:jc w:val="center"/>
        <w:rPr>
          <w:b/>
          <w:bCs/>
          <w:szCs w:val="24"/>
        </w:rPr>
      </w:pPr>
    </w:p>
    <w:p w14:paraId="39B88DE9" w14:textId="6EF3342D" w:rsidR="002377DB" w:rsidRDefault="002377DB">
      <w:pPr>
        <w:overflowPunct/>
        <w:autoSpaceDE/>
        <w:autoSpaceDN/>
        <w:adjustRightInd/>
        <w:textAlignment w:val="auto"/>
        <w:rPr>
          <w:b/>
          <w:bCs/>
          <w:szCs w:val="24"/>
        </w:rPr>
      </w:pPr>
      <w:r>
        <w:rPr>
          <w:b/>
          <w:bCs/>
          <w:szCs w:val="24"/>
        </w:rPr>
        <w:br w:type="page"/>
      </w:r>
    </w:p>
    <w:sdt>
      <w:sdtPr>
        <w:rPr>
          <w:rFonts w:ascii="Arial" w:eastAsia="Times New Roman" w:hAnsi="Arial" w:cs="Times New Roman"/>
          <w:color w:val="auto"/>
          <w:sz w:val="24"/>
          <w:szCs w:val="20"/>
        </w:rPr>
        <w:id w:val="1483655767"/>
        <w:docPartObj>
          <w:docPartGallery w:val="Table of Contents"/>
          <w:docPartUnique/>
        </w:docPartObj>
      </w:sdtPr>
      <w:sdtEndPr>
        <w:rPr>
          <w:b/>
          <w:bCs/>
        </w:rPr>
      </w:sdtEndPr>
      <w:sdtContent>
        <w:p w14:paraId="59EE174D" w14:textId="2FECD86C" w:rsidR="006F34E5" w:rsidRDefault="006F34E5">
          <w:pPr>
            <w:pStyle w:val="Inhaltsverzeichnisberschrift"/>
          </w:pPr>
          <w:r w:rsidRPr="00F94265">
            <w:rPr>
              <w:rFonts w:ascii="Segoe UI" w:hAnsi="Segoe UI" w:cs="Times New Roman (Überschriften"/>
              <w:b/>
              <w:color w:val="000000" w:themeColor="text1"/>
              <w:sz w:val="44"/>
            </w:rPr>
            <w:t>Inhaltsverzeichnis</w:t>
          </w:r>
        </w:p>
        <w:p w14:paraId="7BA16A54" w14:textId="223E393E" w:rsidR="00E65F2F" w:rsidRDefault="006F34E5">
          <w:pPr>
            <w:pStyle w:val="Verzeichnis1"/>
            <w:tabs>
              <w:tab w:val="right" w:leader="dot" w:pos="90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609295" w:history="1">
            <w:r w:rsidR="00E65F2F" w:rsidRPr="0071761B">
              <w:rPr>
                <w:rStyle w:val="Hyperlink"/>
                <w:rFonts w:ascii="Segoe UI" w:hAnsi="Segoe UI" w:cs="Segoe UI"/>
                <w:b/>
                <w:noProof/>
              </w:rPr>
              <w:t>Präambel</w:t>
            </w:r>
            <w:r w:rsidR="00E65F2F">
              <w:rPr>
                <w:noProof/>
                <w:webHidden/>
              </w:rPr>
              <w:tab/>
            </w:r>
            <w:r w:rsidR="00E65F2F">
              <w:rPr>
                <w:noProof/>
                <w:webHidden/>
              </w:rPr>
              <w:fldChar w:fldCharType="begin"/>
            </w:r>
            <w:r w:rsidR="00E65F2F">
              <w:rPr>
                <w:noProof/>
                <w:webHidden/>
              </w:rPr>
              <w:instrText xml:space="preserve"> PAGEREF _Toc94609295 \h </w:instrText>
            </w:r>
            <w:r w:rsidR="00E65F2F">
              <w:rPr>
                <w:noProof/>
                <w:webHidden/>
              </w:rPr>
            </w:r>
            <w:r w:rsidR="00E65F2F">
              <w:rPr>
                <w:noProof/>
                <w:webHidden/>
              </w:rPr>
              <w:fldChar w:fldCharType="separate"/>
            </w:r>
            <w:r w:rsidR="006C1E4F">
              <w:rPr>
                <w:noProof/>
                <w:webHidden/>
              </w:rPr>
              <w:t>3</w:t>
            </w:r>
            <w:r w:rsidR="00E65F2F">
              <w:rPr>
                <w:noProof/>
                <w:webHidden/>
              </w:rPr>
              <w:fldChar w:fldCharType="end"/>
            </w:r>
          </w:hyperlink>
        </w:p>
        <w:p w14:paraId="7A792454" w14:textId="521AD9C8"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296" w:history="1">
            <w:r w:rsidR="00E65F2F" w:rsidRPr="0071761B">
              <w:rPr>
                <w:rStyle w:val="Hyperlink"/>
                <w:rFonts w:ascii="Segoe UI" w:hAnsi="Segoe UI" w:cs="Segoe UI"/>
                <w:b/>
                <w:noProof/>
              </w:rPr>
              <w:t>§ 1 Name und Zuständigkeit</w:t>
            </w:r>
            <w:r w:rsidR="00E65F2F">
              <w:rPr>
                <w:noProof/>
                <w:webHidden/>
              </w:rPr>
              <w:tab/>
            </w:r>
            <w:r w:rsidR="00E65F2F">
              <w:rPr>
                <w:noProof/>
                <w:webHidden/>
              </w:rPr>
              <w:fldChar w:fldCharType="begin"/>
            </w:r>
            <w:r w:rsidR="00E65F2F">
              <w:rPr>
                <w:noProof/>
                <w:webHidden/>
              </w:rPr>
              <w:instrText xml:space="preserve"> PAGEREF _Toc94609296 \h </w:instrText>
            </w:r>
            <w:r w:rsidR="00E65F2F">
              <w:rPr>
                <w:noProof/>
                <w:webHidden/>
              </w:rPr>
            </w:r>
            <w:r w:rsidR="00E65F2F">
              <w:rPr>
                <w:noProof/>
                <w:webHidden/>
              </w:rPr>
              <w:fldChar w:fldCharType="separate"/>
            </w:r>
            <w:r w:rsidR="006C1E4F">
              <w:rPr>
                <w:noProof/>
                <w:webHidden/>
              </w:rPr>
              <w:t>4</w:t>
            </w:r>
            <w:r w:rsidR="00E65F2F">
              <w:rPr>
                <w:noProof/>
                <w:webHidden/>
              </w:rPr>
              <w:fldChar w:fldCharType="end"/>
            </w:r>
          </w:hyperlink>
        </w:p>
        <w:p w14:paraId="1473A89F" w14:textId="07682AB0"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297" w:history="1">
            <w:r w:rsidR="00E65F2F" w:rsidRPr="0071761B">
              <w:rPr>
                <w:rStyle w:val="Hyperlink"/>
                <w:rFonts w:ascii="Segoe UI" w:hAnsi="Segoe UI" w:cs="Segoe UI"/>
                <w:b/>
                <w:noProof/>
              </w:rPr>
              <w:t>§ 2 Zusammensetzung und Vorsitz des Begleitausschusses</w:t>
            </w:r>
            <w:r w:rsidR="00E65F2F">
              <w:rPr>
                <w:noProof/>
                <w:webHidden/>
              </w:rPr>
              <w:tab/>
            </w:r>
            <w:r w:rsidR="00E65F2F">
              <w:rPr>
                <w:noProof/>
                <w:webHidden/>
              </w:rPr>
              <w:fldChar w:fldCharType="begin"/>
            </w:r>
            <w:r w:rsidR="00E65F2F">
              <w:rPr>
                <w:noProof/>
                <w:webHidden/>
              </w:rPr>
              <w:instrText xml:space="preserve"> PAGEREF _Toc94609297 \h </w:instrText>
            </w:r>
            <w:r w:rsidR="00E65F2F">
              <w:rPr>
                <w:noProof/>
                <w:webHidden/>
              </w:rPr>
            </w:r>
            <w:r w:rsidR="00E65F2F">
              <w:rPr>
                <w:noProof/>
                <w:webHidden/>
              </w:rPr>
              <w:fldChar w:fldCharType="separate"/>
            </w:r>
            <w:r w:rsidR="006C1E4F">
              <w:rPr>
                <w:noProof/>
                <w:webHidden/>
              </w:rPr>
              <w:t>4</w:t>
            </w:r>
            <w:r w:rsidR="00E65F2F">
              <w:rPr>
                <w:noProof/>
                <w:webHidden/>
              </w:rPr>
              <w:fldChar w:fldCharType="end"/>
            </w:r>
          </w:hyperlink>
        </w:p>
        <w:p w14:paraId="3418AA36" w14:textId="5495020A"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298" w:history="1">
            <w:r w:rsidR="00E65F2F" w:rsidRPr="0071761B">
              <w:rPr>
                <w:rStyle w:val="Hyperlink"/>
                <w:rFonts w:ascii="Segoe UI" w:hAnsi="Segoe UI" w:cs="Segoe UI"/>
                <w:b/>
                <w:bCs/>
                <w:noProof/>
              </w:rPr>
              <w:t>§ 3 Aufgaben des Begleitausschusses</w:t>
            </w:r>
            <w:r w:rsidR="00E65F2F">
              <w:rPr>
                <w:noProof/>
                <w:webHidden/>
              </w:rPr>
              <w:tab/>
            </w:r>
            <w:r w:rsidR="00E65F2F">
              <w:rPr>
                <w:noProof/>
                <w:webHidden/>
              </w:rPr>
              <w:fldChar w:fldCharType="begin"/>
            </w:r>
            <w:r w:rsidR="00E65F2F">
              <w:rPr>
                <w:noProof/>
                <w:webHidden/>
              </w:rPr>
              <w:instrText xml:space="preserve"> PAGEREF _Toc94609298 \h </w:instrText>
            </w:r>
            <w:r w:rsidR="00E65F2F">
              <w:rPr>
                <w:noProof/>
                <w:webHidden/>
              </w:rPr>
            </w:r>
            <w:r w:rsidR="00E65F2F">
              <w:rPr>
                <w:noProof/>
                <w:webHidden/>
              </w:rPr>
              <w:fldChar w:fldCharType="separate"/>
            </w:r>
            <w:r w:rsidR="006C1E4F">
              <w:rPr>
                <w:noProof/>
                <w:webHidden/>
              </w:rPr>
              <w:t>7</w:t>
            </w:r>
            <w:r w:rsidR="00E65F2F">
              <w:rPr>
                <w:noProof/>
                <w:webHidden/>
              </w:rPr>
              <w:fldChar w:fldCharType="end"/>
            </w:r>
          </w:hyperlink>
        </w:p>
        <w:p w14:paraId="3146BA47" w14:textId="7A8814AD"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299" w:history="1">
            <w:r w:rsidR="00E65F2F" w:rsidRPr="0071761B">
              <w:rPr>
                <w:rStyle w:val="Hyperlink"/>
                <w:rFonts w:ascii="Segoe UI" w:hAnsi="Segoe UI" w:cs="Segoe UI"/>
                <w:b/>
                <w:bCs/>
                <w:noProof/>
              </w:rPr>
              <w:t>§ 4 Arbeitsweise</w:t>
            </w:r>
            <w:r w:rsidR="00E65F2F">
              <w:rPr>
                <w:noProof/>
                <w:webHidden/>
              </w:rPr>
              <w:tab/>
            </w:r>
            <w:r w:rsidR="00E65F2F">
              <w:rPr>
                <w:noProof/>
                <w:webHidden/>
              </w:rPr>
              <w:fldChar w:fldCharType="begin"/>
            </w:r>
            <w:r w:rsidR="00E65F2F">
              <w:rPr>
                <w:noProof/>
                <w:webHidden/>
              </w:rPr>
              <w:instrText xml:space="preserve"> PAGEREF _Toc94609299 \h </w:instrText>
            </w:r>
            <w:r w:rsidR="00E65F2F">
              <w:rPr>
                <w:noProof/>
                <w:webHidden/>
              </w:rPr>
            </w:r>
            <w:r w:rsidR="00E65F2F">
              <w:rPr>
                <w:noProof/>
                <w:webHidden/>
              </w:rPr>
              <w:fldChar w:fldCharType="separate"/>
            </w:r>
            <w:r w:rsidR="006C1E4F">
              <w:rPr>
                <w:noProof/>
                <w:webHidden/>
              </w:rPr>
              <w:t>8</w:t>
            </w:r>
            <w:r w:rsidR="00E65F2F">
              <w:rPr>
                <w:noProof/>
                <w:webHidden/>
              </w:rPr>
              <w:fldChar w:fldCharType="end"/>
            </w:r>
          </w:hyperlink>
        </w:p>
        <w:p w14:paraId="0164F569" w14:textId="57418E5D"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300" w:history="1">
            <w:r w:rsidR="00E65F2F" w:rsidRPr="0071761B">
              <w:rPr>
                <w:rStyle w:val="Hyperlink"/>
                <w:rFonts w:ascii="Segoe UI" w:hAnsi="Segoe UI" w:cs="Segoe UI"/>
                <w:b/>
                <w:bCs/>
                <w:noProof/>
              </w:rPr>
              <w:t>§ 5 Lenkungsausschuss</w:t>
            </w:r>
            <w:r w:rsidR="00E65F2F">
              <w:rPr>
                <w:noProof/>
                <w:webHidden/>
              </w:rPr>
              <w:tab/>
            </w:r>
            <w:r w:rsidR="00E65F2F">
              <w:rPr>
                <w:noProof/>
                <w:webHidden/>
              </w:rPr>
              <w:fldChar w:fldCharType="begin"/>
            </w:r>
            <w:r w:rsidR="00E65F2F">
              <w:rPr>
                <w:noProof/>
                <w:webHidden/>
              </w:rPr>
              <w:instrText xml:space="preserve"> PAGEREF _Toc94609300 \h </w:instrText>
            </w:r>
            <w:r w:rsidR="00E65F2F">
              <w:rPr>
                <w:noProof/>
                <w:webHidden/>
              </w:rPr>
            </w:r>
            <w:r w:rsidR="00E65F2F">
              <w:rPr>
                <w:noProof/>
                <w:webHidden/>
              </w:rPr>
              <w:fldChar w:fldCharType="separate"/>
            </w:r>
            <w:r w:rsidR="006C1E4F">
              <w:rPr>
                <w:noProof/>
                <w:webHidden/>
              </w:rPr>
              <w:t>10</w:t>
            </w:r>
            <w:r w:rsidR="00E65F2F">
              <w:rPr>
                <w:noProof/>
                <w:webHidden/>
              </w:rPr>
              <w:fldChar w:fldCharType="end"/>
            </w:r>
          </w:hyperlink>
        </w:p>
        <w:p w14:paraId="192778CA" w14:textId="4B6B479C"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301" w:history="1">
            <w:r w:rsidR="00E65F2F" w:rsidRPr="0071761B">
              <w:rPr>
                <w:rStyle w:val="Hyperlink"/>
                <w:rFonts w:ascii="Segoe UI" w:hAnsi="Segoe UI" w:cs="Segoe UI"/>
                <w:b/>
                <w:bCs/>
                <w:noProof/>
              </w:rPr>
              <w:t>§ 6 Änderungen</w:t>
            </w:r>
            <w:r w:rsidR="00E65F2F">
              <w:rPr>
                <w:noProof/>
                <w:webHidden/>
              </w:rPr>
              <w:tab/>
            </w:r>
            <w:r w:rsidR="00E65F2F">
              <w:rPr>
                <w:noProof/>
                <w:webHidden/>
              </w:rPr>
              <w:fldChar w:fldCharType="begin"/>
            </w:r>
            <w:r w:rsidR="00E65F2F">
              <w:rPr>
                <w:noProof/>
                <w:webHidden/>
              </w:rPr>
              <w:instrText xml:space="preserve"> PAGEREF _Toc94609301 \h </w:instrText>
            </w:r>
            <w:r w:rsidR="00E65F2F">
              <w:rPr>
                <w:noProof/>
                <w:webHidden/>
              </w:rPr>
            </w:r>
            <w:r w:rsidR="00E65F2F">
              <w:rPr>
                <w:noProof/>
                <w:webHidden/>
              </w:rPr>
              <w:fldChar w:fldCharType="separate"/>
            </w:r>
            <w:r w:rsidR="006C1E4F">
              <w:rPr>
                <w:noProof/>
                <w:webHidden/>
              </w:rPr>
              <w:t>11</w:t>
            </w:r>
            <w:r w:rsidR="00E65F2F">
              <w:rPr>
                <w:noProof/>
                <w:webHidden/>
              </w:rPr>
              <w:fldChar w:fldCharType="end"/>
            </w:r>
          </w:hyperlink>
        </w:p>
        <w:p w14:paraId="1A51A757" w14:textId="3E12072A" w:rsidR="00E65F2F" w:rsidRDefault="009B21D7">
          <w:pPr>
            <w:pStyle w:val="Verzeichnis1"/>
            <w:tabs>
              <w:tab w:val="right" w:leader="dot" w:pos="9056"/>
            </w:tabs>
            <w:rPr>
              <w:rFonts w:asciiTheme="minorHAnsi" w:eastAsiaTheme="minorEastAsia" w:hAnsiTheme="minorHAnsi" w:cstheme="minorBidi"/>
              <w:noProof/>
              <w:sz w:val="22"/>
              <w:szCs w:val="22"/>
            </w:rPr>
          </w:pPr>
          <w:hyperlink w:anchor="_Toc94609302" w:history="1">
            <w:r w:rsidR="00E65F2F" w:rsidRPr="0071761B">
              <w:rPr>
                <w:rStyle w:val="Hyperlink"/>
                <w:rFonts w:ascii="Segoe UI" w:hAnsi="Segoe UI" w:cs="Segoe UI"/>
                <w:b/>
                <w:bCs/>
                <w:noProof/>
              </w:rPr>
              <w:t>§ 7 Inkrafttreten und Geltungsdauer</w:t>
            </w:r>
            <w:r w:rsidR="00E65F2F">
              <w:rPr>
                <w:noProof/>
                <w:webHidden/>
              </w:rPr>
              <w:tab/>
            </w:r>
            <w:r w:rsidR="00E65F2F">
              <w:rPr>
                <w:noProof/>
                <w:webHidden/>
              </w:rPr>
              <w:fldChar w:fldCharType="begin"/>
            </w:r>
            <w:r w:rsidR="00E65F2F">
              <w:rPr>
                <w:noProof/>
                <w:webHidden/>
              </w:rPr>
              <w:instrText xml:space="preserve"> PAGEREF _Toc94609302 \h </w:instrText>
            </w:r>
            <w:r w:rsidR="00E65F2F">
              <w:rPr>
                <w:noProof/>
                <w:webHidden/>
              </w:rPr>
            </w:r>
            <w:r w:rsidR="00E65F2F">
              <w:rPr>
                <w:noProof/>
                <w:webHidden/>
              </w:rPr>
              <w:fldChar w:fldCharType="separate"/>
            </w:r>
            <w:r w:rsidR="006C1E4F">
              <w:rPr>
                <w:noProof/>
                <w:webHidden/>
              </w:rPr>
              <w:t>11</w:t>
            </w:r>
            <w:r w:rsidR="00E65F2F">
              <w:rPr>
                <w:noProof/>
                <w:webHidden/>
              </w:rPr>
              <w:fldChar w:fldCharType="end"/>
            </w:r>
          </w:hyperlink>
        </w:p>
        <w:p w14:paraId="1E00D9B7" w14:textId="4AE98508" w:rsidR="006F34E5" w:rsidRDefault="006F34E5">
          <w:r>
            <w:rPr>
              <w:b/>
              <w:bCs/>
            </w:rPr>
            <w:fldChar w:fldCharType="end"/>
          </w:r>
        </w:p>
      </w:sdtContent>
    </w:sdt>
    <w:p w14:paraId="79BD2057" w14:textId="62D7991B" w:rsidR="002377DB" w:rsidRDefault="002377DB">
      <w:pPr>
        <w:overflowPunct/>
        <w:autoSpaceDE/>
        <w:autoSpaceDN/>
        <w:adjustRightInd/>
        <w:textAlignment w:val="auto"/>
        <w:rPr>
          <w:b/>
          <w:bCs/>
          <w:szCs w:val="24"/>
        </w:rPr>
      </w:pPr>
      <w:r>
        <w:rPr>
          <w:b/>
          <w:bCs/>
          <w:szCs w:val="24"/>
        </w:rPr>
        <w:br w:type="page"/>
      </w:r>
    </w:p>
    <w:tbl>
      <w:tblPr>
        <w:tblStyle w:val="Tabellenraster"/>
        <w:tblW w:w="9639" w:type="dxa"/>
        <w:tblInd w:w="-572" w:type="dxa"/>
        <w:shd w:val="clear" w:color="auto" w:fill="C9C9C9" w:themeFill="accent3" w:themeFillTint="99"/>
        <w:tblLook w:val="04A0" w:firstRow="1" w:lastRow="0" w:firstColumn="1" w:lastColumn="0" w:noHBand="0" w:noVBand="1"/>
      </w:tblPr>
      <w:tblGrid>
        <w:gridCol w:w="9639"/>
      </w:tblGrid>
      <w:tr w:rsidR="006F34E5" w:rsidRPr="00EF4007" w14:paraId="3514CA10" w14:textId="77777777" w:rsidTr="00B8789E">
        <w:trPr>
          <w:trHeight w:val="857"/>
        </w:trPr>
        <w:tc>
          <w:tcPr>
            <w:tcW w:w="9639" w:type="dxa"/>
            <w:tcBorders>
              <w:top w:val="nil"/>
              <w:left w:val="nil"/>
              <w:bottom w:val="nil"/>
              <w:right w:val="nil"/>
            </w:tcBorders>
            <w:shd w:val="clear" w:color="auto" w:fill="C9C9C9" w:themeFill="accent3" w:themeFillTint="99"/>
          </w:tcPr>
          <w:p w14:paraId="2499A327" w14:textId="29E35F23" w:rsidR="006F34E5" w:rsidRPr="006F34E5" w:rsidRDefault="006F34E5" w:rsidP="006F34E5">
            <w:pPr>
              <w:pStyle w:val="berschrift1"/>
              <w:jc w:val="center"/>
              <w:outlineLvl w:val="0"/>
              <w:rPr>
                <w:rFonts w:ascii="Segoe UI" w:hAnsi="Segoe UI" w:cs="Segoe UI"/>
                <w:b/>
                <w:sz w:val="36"/>
                <w:szCs w:val="36"/>
              </w:rPr>
            </w:pPr>
            <w:bookmarkStart w:id="0" w:name="_Toc94609295"/>
            <w:r w:rsidRPr="00B8789E">
              <w:rPr>
                <w:rFonts w:ascii="Segoe UI" w:hAnsi="Segoe UI" w:cs="Segoe UI"/>
                <w:b/>
                <w:color w:val="auto"/>
                <w:sz w:val="36"/>
                <w:szCs w:val="36"/>
              </w:rPr>
              <w:lastRenderedPageBreak/>
              <w:t>Präambel</w:t>
            </w:r>
            <w:bookmarkEnd w:id="0"/>
          </w:p>
        </w:tc>
      </w:tr>
    </w:tbl>
    <w:p w14:paraId="78D6103E" w14:textId="58B5EFA9" w:rsidR="006F34E5" w:rsidRDefault="006F34E5" w:rsidP="006F34E5"/>
    <w:tbl>
      <w:tblPr>
        <w:tblStyle w:val="Tabellenraster"/>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8"/>
      </w:tblGrid>
      <w:tr w:rsidR="00F73EA9" w:rsidRPr="00EF4007" w14:paraId="26C43334" w14:textId="77777777" w:rsidTr="00B40A11">
        <w:tc>
          <w:tcPr>
            <w:tcW w:w="9628" w:type="dxa"/>
            <w:shd w:val="clear" w:color="auto" w:fill="F2F2F2" w:themeFill="background1" w:themeFillShade="F2"/>
          </w:tcPr>
          <w:p w14:paraId="6EA62AB0" w14:textId="77777777" w:rsidR="002377DB" w:rsidRPr="006F34E5" w:rsidRDefault="002377DB" w:rsidP="00D250D6">
            <w:pPr>
              <w:spacing w:before="120"/>
              <w:rPr>
                <w:rFonts w:ascii="Segoe UI" w:hAnsi="Segoe UI" w:cs="Segoe UI"/>
                <w:sz w:val="22"/>
              </w:rPr>
            </w:pPr>
            <w:r w:rsidRPr="006F34E5">
              <w:rPr>
                <w:rFonts w:ascii="Segoe UI" w:hAnsi="Segoe UI" w:cs="Segoe UI"/>
                <w:sz w:val="22"/>
              </w:rPr>
              <w:t>Das Fürstentum Liechtenstein, das Land Baden-Württemberg, der Freistaat Bayern, das Land Vorarlberg, die Schweizer Kantone Aargau, Appenzell Ausserrhoden, Appenzell Innerrhoden, Glarus, Graubünden, Schaffhausen, St. Gallen, Thurgau und Zürich, die Regierung von Schwaben, die Regierungspräsidien Freiburg und Tübingen, die Landkreise Bodensee, Konstanz, Lindau, Lörrach, Oberallgäu, Ostallgäu, Ravensburg, Schwarzwald-Baar, Sigmaringen, Tuttlingen, Unterallgäu und Waldshut, die kreisfreien Städte Kaufbeuren, Kempten (Allgäu) und Memmingen, die Regionalverbände Bodensee-Oberschwaben, Hochrhein-Bodensee und Schwarzwald-Baar-Heuberg, die Regionalplanungsgemeinschaften Bodensee, Bregenzer Wald, Großes Walsertal, Klostertal und Vorderland, der Stand Montafon, der Vorarlberger Gemeindeverband, die Interessengemeinschaft Am Kumma, die IMWALGAU Gemeinden gemeinsam - Regio im Walgau sowie die Repräsentanten der Arbeitgeber-, Arbeitnehmer- und Umweltorganisationen sowie der Gleichstellungsbeauftragten</w:t>
            </w:r>
          </w:p>
          <w:p w14:paraId="3227C746" w14:textId="77777777" w:rsidR="002377DB" w:rsidRPr="006F34E5" w:rsidRDefault="002377DB" w:rsidP="003A0203">
            <w:pPr>
              <w:spacing w:before="120" w:line="360" w:lineRule="auto"/>
              <w:rPr>
                <w:rFonts w:ascii="Segoe UI" w:hAnsi="Segoe UI" w:cs="Segoe UI"/>
                <w:sz w:val="22"/>
              </w:rPr>
            </w:pPr>
            <w:r w:rsidRPr="006F34E5">
              <w:rPr>
                <w:rFonts w:ascii="Segoe UI" w:hAnsi="Segoe UI" w:cs="Segoe UI"/>
                <w:sz w:val="22"/>
              </w:rPr>
              <w:t>haben gestützt auf</w:t>
            </w:r>
          </w:p>
          <w:p w14:paraId="3B149FDF" w14:textId="77777777"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die Verordnung (EU) Nr. 2021/1060 DES EUROPÄISCHEN PARLAMENTS UND DES RATES vom 30.06.2021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(DachVO),</w:t>
            </w:r>
          </w:p>
          <w:p w14:paraId="214606E1" w14:textId="77777777" w:rsidR="002377DB" w:rsidRPr="006F34E5" w:rsidRDefault="002377DB" w:rsidP="003A0203">
            <w:pPr>
              <w:pStyle w:val="Listenabsatz"/>
              <w:spacing w:before="120"/>
              <w:rPr>
                <w:rFonts w:ascii="Segoe UI" w:hAnsi="Segoe UI" w:cs="Segoe UI"/>
                <w:sz w:val="22"/>
              </w:rPr>
            </w:pPr>
          </w:p>
          <w:p w14:paraId="1682A98D" w14:textId="77777777"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die Verordnung (EU) Nr. 2021/1058 DES EUROPÄISCHEN PARLAMENTS UND DES RATES vom 30.06.2021 über den Europäischen Fonds für regionale Entwicklung und den Kohäsionsfonds (EFRE-VO),</w:t>
            </w:r>
          </w:p>
          <w:p w14:paraId="2DAF4876" w14:textId="77777777" w:rsidR="002377DB" w:rsidRPr="006F34E5" w:rsidRDefault="002377DB" w:rsidP="003A0203">
            <w:pPr>
              <w:pStyle w:val="Listenabsatz"/>
              <w:spacing w:before="120"/>
              <w:rPr>
                <w:rFonts w:ascii="Segoe UI" w:hAnsi="Segoe UI" w:cs="Segoe UI"/>
                <w:sz w:val="22"/>
              </w:rPr>
            </w:pPr>
          </w:p>
          <w:p w14:paraId="387BA039" w14:textId="77777777"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die Verordnung (EU) Nr. 2021/1059 DES EUROPÄISCHEN PARLAMENTS UND DES RATES vom 30.06.2021 über besondere Bestimmungen für das aus dem Europäischen Fonds für regionale Entwicklung sowie aus Finanzierungsinstrumenten für das auswärtige Handeln unterstützte Ziel „Europäische territoriale Zusammenarbeit“ (Interreg) (ETZ-VO)</w:t>
            </w:r>
          </w:p>
          <w:p w14:paraId="79BE7DE0" w14:textId="77777777" w:rsidR="002377DB" w:rsidRPr="006F34E5" w:rsidRDefault="002377DB" w:rsidP="003A0203">
            <w:pPr>
              <w:pStyle w:val="Listenabsatz"/>
              <w:spacing w:before="120"/>
              <w:rPr>
                <w:rFonts w:ascii="Segoe UI" w:hAnsi="Segoe UI" w:cs="Segoe UI"/>
                <w:sz w:val="22"/>
              </w:rPr>
            </w:pPr>
          </w:p>
          <w:p w14:paraId="1BEFEC0B" w14:textId="77777777"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 xml:space="preserve">das Schweizer Bundesgesetz über Regionalpolitik vom 06.10.2006, sowie das aktuell für die Interreg-Programme gültige Mehrjahresprogramm der Neuen Regionalpolitik und die dazugehörende Botschaft. </w:t>
            </w:r>
          </w:p>
          <w:p w14:paraId="5E3F2A9A" w14:textId="77777777" w:rsidR="002377DB" w:rsidRPr="006F34E5" w:rsidRDefault="002377DB" w:rsidP="003A0203">
            <w:pPr>
              <w:pStyle w:val="Listenabsatz"/>
              <w:spacing w:before="120"/>
              <w:rPr>
                <w:rFonts w:ascii="Segoe UI" w:hAnsi="Segoe UI" w:cs="Segoe UI"/>
                <w:sz w:val="22"/>
              </w:rPr>
            </w:pPr>
          </w:p>
          <w:p w14:paraId="38523029" w14:textId="53ECD18F"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 xml:space="preserve">den Regierungsbeschluss vom </w:t>
            </w:r>
            <w:r w:rsidR="00214642">
              <w:rPr>
                <w:rFonts w:ascii="Segoe UI" w:hAnsi="Segoe UI" w:cs="Segoe UI"/>
                <w:sz w:val="22"/>
              </w:rPr>
              <w:t>09.11.2021</w:t>
            </w:r>
            <w:r w:rsidRPr="006F34E5">
              <w:rPr>
                <w:rFonts w:ascii="Segoe UI" w:hAnsi="Segoe UI" w:cs="Segoe UI"/>
                <w:sz w:val="22"/>
              </w:rPr>
              <w:t xml:space="preserve"> in Bezug auf die Teilnahme des Fürstentums Liechtenstein am Interreg VI-Programm „Alpenrhein-Bodensee-Hochrhein 2021 - 2027“ </w:t>
            </w:r>
          </w:p>
          <w:p w14:paraId="18412F77" w14:textId="77777777" w:rsidR="00CC3DF5" w:rsidRDefault="00CC3DF5" w:rsidP="00CC3DF5">
            <w:pPr>
              <w:pStyle w:val="Listenabsatz"/>
              <w:spacing w:before="120"/>
              <w:rPr>
                <w:rFonts w:ascii="Segoe UI" w:hAnsi="Segoe UI" w:cs="Segoe UI"/>
                <w:sz w:val="22"/>
              </w:rPr>
            </w:pPr>
          </w:p>
          <w:p w14:paraId="76FA8824" w14:textId="1E90134D" w:rsidR="002377DB" w:rsidRPr="006F34E5" w:rsidRDefault="002377DB" w:rsidP="003A0203">
            <w:pPr>
              <w:pStyle w:val="Listenabsatz"/>
              <w:numPr>
                <w:ilvl w:val="0"/>
                <w:numId w:val="1"/>
              </w:numPr>
              <w:spacing w:before="120"/>
              <w:rPr>
                <w:rFonts w:ascii="Segoe UI" w:hAnsi="Segoe UI" w:cs="Segoe UI"/>
                <w:sz w:val="22"/>
              </w:rPr>
            </w:pPr>
            <w:r w:rsidRPr="006F34E5">
              <w:rPr>
                <w:rFonts w:ascii="Segoe UI" w:hAnsi="Segoe UI" w:cs="Segoe UI"/>
                <w:sz w:val="22"/>
              </w:rPr>
              <w:t>die Entscheidung der Europäischen Kommission zur Genehmigung des Kooperationsprogramms „Interreg VI-A Deutschland–Österreich–Schweiz–Liechtenstein (Alpenrhein–Bodensee–Hochrhein)“ im Rahmen des Ziels “Europäische territoriale Zusammenarbeit 2021- 2027“ (2021TC16RFCB023) vom XX.XX.XXXX</w:t>
            </w:r>
          </w:p>
          <w:p w14:paraId="0445C38B" w14:textId="77777777" w:rsidR="002377DB" w:rsidRPr="006F34E5" w:rsidRDefault="002377DB" w:rsidP="003A0203">
            <w:pPr>
              <w:spacing w:before="120"/>
              <w:rPr>
                <w:rFonts w:ascii="Segoe UI" w:hAnsi="Segoe UI" w:cs="Segoe UI"/>
                <w:sz w:val="22"/>
              </w:rPr>
            </w:pPr>
          </w:p>
          <w:p w14:paraId="036B65B8" w14:textId="77777777" w:rsidR="002377DB" w:rsidRPr="006F34E5" w:rsidRDefault="002377DB" w:rsidP="00D250D6">
            <w:pPr>
              <w:spacing w:before="240"/>
              <w:rPr>
                <w:rFonts w:ascii="Segoe UI" w:hAnsi="Segoe UI" w:cs="Segoe UI"/>
                <w:sz w:val="22"/>
              </w:rPr>
            </w:pPr>
            <w:r w:rsidRPr="006F34E5">
              <w:rPr>
                <w:rFonts w:ascii="Segoe UI" w:hAnsi="Segoe UI" w:cs="Segoe UI"/>
                <w:sz w:val="22"/>
              </w:rPr>
              <w:t xml:space="preserve">- die zugleich Bestandteil dieser Geschäftsordnung sind - </w:t>
            </w:r>
          </w:p>
          <w:p w14:paraId="562417E7" w14:textId="77777777" w:rsidR="00F73EA9" w:rsidRDefault="002377DB" w:rsidP="00D250D6">
            <w:pPr>
              <w:overflowPunct/>
              <w:spacing w:before="240"/>
              <w:textAlignment w:val="auto"/>
              <w:rPr>
                <w:rFonts w:ascii="Segoe UI" w:hAnsi="Segoe UI" w:cs="Segoe UI"/>
                <w:sz w:val="22"/>
              </w:rPr>
            </w:pPr>
            <w:r w:rsidRPr="006F34E5">
              <w:rPr>
                <w:rFonts w:ascii="Segoe UI" w:hAnsi="Segoe UI" w:cs="Segoe UI"/>
                <w:sz w:val="22"/>
              </w:rPr>
              <w:t>sowie unter Beachtung der institutionellen, rechtlichen und finanziellen Systeme der Programmpartner über folgende Verfahrensregelungen für den Begleitausschuss des Interreg VI-Programms „Alpenrhein-Bodensee-H</w:t>
            </w:r>
            <w:r w:rsidR="006F34E5">
              <w:rPr>
                <w:rFonts w:ascii="Segoe UI" w:hAnsi="Segoe UI" w:cs="Segoe UI"/>
                <w:sz w:val="22"/>
              </w:rPr>
              <w:t>ochrhein“ Einvernehmen erzielt:</w:t>
            </w:r>
          </w:p>
          <w:p w14:paraId="715A0D7C" w14:textId="5418CAAC" w:rsidR="006F34E5" w:rsidRPr="006F34E5" w:rsidRDefault="006F34E5" w:rsidP="006F34E5">
            <w:pPr>
              <w:spacing w:line="340" w:lineRule="exact"/>
              <w:rPr>
                <w:rFonts w:ascii="Segoe UI" w:hAnsi="Segoe UI" w:cs="Segoe UI"/>
                <w:sz w:val="22"/>
              </w:rPr>
            </w:pPr>
          </w:p>
        </w:tc>
      </w:tr>
    </w:tbl>
    <w:p w14:paraId="37A5ED60" w14:textId="5CC0D0B3" w:rsidR="002E1838" w:rsidRPr="00EF4007" w:rsidRDefault="002E1838" w:rsidP="002E1838">
      <w:pPr>
        <w:rPr>
          <w:rFonts w:ascii="Segoe UI" w:hAnsi="Segoe UI" w:cs="Segoe UI"/>
          <w:b/>
          <w:bCs/>
          <w:sz w:val="28"/>
          <w:szCs w:val="28"/>
        </w:rPr>
      </w:pPr>
    </w:p>
    <w:p w14:paraId="3E1E4F07" w14:textId="77777777" w:rsidR="00A504C7" w:rsidRPr="00EF4007" w:rsidRDefault="00A504C7" w:rsidP="00A504C7">
      <w:pPr>
        <w:rPr>
          <w:rFonts w:ascii="Segoe UI" w:hAnsi="Segoe UI" w:cs="Segoe UI"/>
          <w:sz w:val="18"/>
          <w:szCs w:val="18"/>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9639"/>
      </w:tblGrid>
      <w:tr w:rsidR="00A504C7" w:rsidRPr="00EF4007" w14:paraId="17FAA44D" w14:textId="77777777" w:rsidTr="00B8789E">
        <w:trPr>
          <w:trHeight w:val="857"/>
        </w:trPr>
        <w:tc>
          <w:tcPr>
            <w:tcW w:w="9639" w:type="dxa"/>
            <w:shd w:val="clear" w:color="auto" w:fill="C9C9C9" w:themeFill="accent3" w:themeFillTint="99"/>
          </w:tcPr>
          <w:p w14:paraId="2BCAA3CC" w14:textId="438CC8F1" w:rsidR="00A504C7" w:rsidRPr="006F34E5" w:rsidRDefault="00A504C7" w:rsidP="0069564A">
            <w:pPr>
              <w:pStyle w:val="berschrift1"/>
              <w:spacing w:before="120" w:after="120"/>
              <w:jc w:val="center"/>
              <w:outlineLvl w:val="0"/>
              <w:rPr>
                <w:rFonts w:ascii="Segoe UI" w:hAnsi="Segoe UI" w:cs="Segoe UI"/>
                <w:b/>
                <w:sz w:val="36"/>
                <w:szCs w:val="36"/>
              </w:rPr>
            </w:pPr>
            <w:bookmarkStart w:id="1" w:name="_Toc94609296"/>
            <w:r>
              <w:rPr>
                <w:rFonts w:ascii="Segoe UI" w:hAnsi="Segoe UI" w:cs="Segoe UI"/>
                <w:b/>
                <w:color w:val="000000" w:themeColor="text1"/>
                <w:sz w:val="36"/>
                <w:szCs w:val="36"/>
              </w:rPr>
              <w:t>§ 1</w:t>
            </w:r>
            <w:r>
              <w:rPr>
                <w:rFonts w:ascii="Segoe UI" w:hAnsi="Segoe UI" w:cs="Segoe UI"/>
                <w:b/>
                <w:color w:val="000000" w:themeColor="text1"/>
                <w:sz w:val="36"/>
                <w:szCs w:val="36"/>
              </w:rPr>
              <w:br/>
              <w:t>Name und Zuständigkeit</w:t>
            </w:r>
            <w:bookmarkEnd w:id="1"/>
          </w:p>
        </w:tc>
      </w:tr>
    </w:tbl>
    <w:p w14:paraId="057DD3A0" w14:textId="77777777" w:rsidR="00A504C7" w:rsidRDefault="00A504C7" w:rsidP="00A504C7"/>
    <w:tbl>
      <w:tblPr>
        <w:tblStyle w:val="Tabellenraster"/>
        <w:tblW w:w="0" w:type="auto"/>
        <w:tblInd w:w="-572" w:type="dxa"/>
        <w:tblLook w:val="04A0" w:firstRow="1" w:lastRow="0" w:firstColumn="1" w:lastColumn="0" w:noHBand="0" w:noVBand="1"/>
      </w:tblPr>
      <w:tblGrid>
        <w:gridCol w:w="9628"/>
      </w:tblGrid>
      <w:tr w:rsidR="00F73EA9" w:rsidRPr="00EF4007" w14:paraId="1343FF69" w14:textId="77777777" w:rsidTr="0013778F">
        <w:tc>
          <w:tcPr>
            <w:tcW w:w="9628" w:type="dxa"/>
            <w:tcBorders>
              <w:top w:val="nil"/>
              <w:left w:val="nil"/>
              <w:bottom w:val="nil"/>
              <w:right w:val="nil"/>
            </w:tcBorders>
            <w:shd w:val="clear" w:color="auto" w:fill="F2F2F2" w:themeFill="background1" w:themeFillShade="F2"/>
          </w:tcPr>
          <w:p w14:paraId="2924BCEE" w14:textId="32F9059C" w:rsidR="00A504C7" w:rsidRPr="009F76F3" w:rsidRDefault="00A504C7" w:rsidP="00D250D6">
            <w:pPr>
              <w:overflowPunct/>
              <w:spacing w:before="240"/>
              <w:textAlignment w:val="auto"/>
              <w:rPr>
                <w:rFonts w:ascii="Segoe UI" w:hAnsi="Segoe UI" w:cs="Segoe UI"/>
                <w:sz w:val="22"/>
              </w:rPr>
            </w:pPr>
            <w:r w:rsidRPr="001604F9">
              <w:rPr>
                <w:rFonts w:ascii="Segoe UI Symbol" w:hAnsi="Segoe UI Symbol"/>
                <w:sz w:val="22"/>
              </w:rPr>
              <w:t>(</w:t>
            </w:r>
            <w:r w:rsidRPr="009F76F3">
              <w:rPr>
                <w:rFonts w:ascii="Segoe UI" w:hAnsi="Segoe UI" w:cs="Segoe UI"/>
                <w:sz w:val="22"/>
              </w:rPr>
              <w:t>1) Der Ausschuss trägt den Namen „Begleitausschuss Interreg VI-Programm Alpenrhein-Bodensee-Hochrhein“.</w:t>
            </w:r>
          </w:p>
          <w:p w14:paraId="2D167902" w14:textId="77777777" w:rsidR="00F73EA9" w:rsidRPr="009F76F3" w:rsidRDefault="00A504C7" w:rsidP="00D250D6">
            <w:pPr>
              <w:overflowPunct/>
              <w:spacing w:before="240"/>
              <w:textAlignment w:val="auto"/>
              <w:rPr>
                <w:rFonts w:ascii="Segoe UI" w:hAnsi="Segoe UI" w:cs="Segoe UI"/>
                <w:sz w:val="22"/>
              </w:rPr>
            </w:pPr>
            <w:r w:rsidRPr="009F76F3">
              <w:rPr>
                <w:rFonts w:ascii="Segoe UI" w:hAnsi="Segoe UI" w:cs="Segoe UI"/>
                <w:sz w:val="22"/>
              </w:rPr>
              <w:t xml:space="preserve">(2) Seine Zuständigkeit erstreckt sich auf die im Rahmen des Kooperationsprogramms „Interreg VI-A Deutschland–Österreich–Schweiz–Liechtenstein (Alpenrhein–Bodensee–Hochrhein)“ förderfähigen Gebiete. </w:t>
            </w:r>
          </w:p>
          <w:p w14:paraId="05290F7E" w14:textId="6D1A82BD" w:rsidR="00A504C7" w:rsidRPr="00A504C7" w:rsidRDefault="00A504C7" w:rsidP="00A504C7">
            <w:pPr>
              <w:overflowPunct/>
              <w:spacing w:line="340" w:lineRule="exact"/>
              <w:textAlignment w:val="auto"/>
              <w:rPr>
                <w:rFonts w:cs="Arial"/>
                <w:sz w:val="22"/>
              </w:rPr>
            </w:pPr>
          </w:p>
        </w:tc>
      </w:tr>
    </w:tbl>
    <w:p w14:paraId="42966382" w14:textId="24746963" w:rsidR="00A504C7" w:rsidRDefault="00A504C7" w:rsidP="00A504C7"/>
    <w:p w14:paraId="20FBAEBE" w14:textId="77777777" w:rsidR="009B21D7" w:rsidRDefault="009B21D7" w:rsidP="00A504C7"/>
    <w:p w14:paraId="6CFE9321" w14:textId="77777777" w:rsidR="00A52DC7" w:rsidRDefault="00A52DC7" w:rsidP="00A504C7"/>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9639"/>
      </w:tblGrid>
      <w:tr w:rsidR="00A504C7" w:rsidRPr="00EF4007" w14:paraId="77A3F171" w14:textId="77777777" w:rsidTr="00B8789E">
        <w:trPr>
          <w:trHeight w:val="857"/>
        </w:trPr>
        <w:tc>
          <w:tcPr>
            <w:tcW w:w="9639" w:type="dxa"/>
            <w:shd w:val="clear" w:color="auto" w:fill="C9C9C9" w:themeFill="accent3" w:themeFillTint="99"/>
          </w:tcPr>
          <w:p w14:paraId="7001298D" w14:textId="1971A2D2" w:rsidR="00A504C7" w:rsidRPr="0069564A" w:rsidRDefault="00A504C7" w:rsidP="0069564A">
            <w:pPr>
              <w:pStyle w:val="berschrift1"/>
              <w:spacing w:before="120" w:after="120"/>
              <w:jc w:val="center"/>
              <w:outlineLvl w:val="0"/>
              <w:rPr>
                <w:rFonts w:ascii="Segoe UI" w:hAnsi="Segoe UI" w:cs="Segoe UI"/>
                <w:b/>
                <w:color w:val="000000" w:themeColor="text1"/>
                <w:sz w:val="36"/>
                <w:szCs w:val="36"/>
              </w:rPr>
            </w:pPr>
            <w:bookmarkStart w:id="2" w:name="_Toc94609297"/>
            <w:r>
              <w:rPr>
                <w:rFonts w:ascii="Segoe UI" w:hAnsi="Segoe UI" w:cs="Segoe UI"/>
                <w:b/>
                <w:color w:val="000000" w:themeColor="text1"/>
                <w:sz w:val="36"/>
                <w:szCs w:val="36"/>
              </w:rPr>
              <w:t>§ 2</w:t>
            </w:r>
            <w:r w:rsidR="00A16F30">
              <w:rPr>
                <w:rFonts w:ascii="Segoe UI" w:hAnsi="Segoe UI" w:cs="Segoe UI"/>
                <w:b/>
                <w:color w:val="000000" w:themeColor="text1"/>
                <w:sz w:val="36"/>
                <w:szCs w:val="36"/>
              </w:rPr>
              <w:br/>
            </w:r>
            <w:r w:rsidRPr="00A504C7">
              <w:rPr>
                <w:rFonts w:ascii="Segoe UI" w:hAnsi="Segoe UI" w:cs="Segoe UI"/>
                <w:b/>
                <w:color w:val="000000" w:themeColor="text1"/>
                <w:sz w:val="36"/>
                <w:szCs w:val="36"/>
              </w:rPr>
              <w:t>Zus</w:t>
            </w:r>
            <w:r>
              <w:rPr>
                <w:rFonts w:ascii="Segoe UI" w:hAnsi="Segoe UI" w:cs="Segoe UI"/>
                <w:b/>
                <w:color w:val="000000" w:themeColor="text1"/>
                <w:sz w:val="36"/>
                <w:szCs w:val="36"/>
              </w:rPr>
              <w:t>ammensetzung und Vorsitz des Begleitau</w:t>
            </w:r>
            <w:r w:rsidR="0069564A">
              <w:rPr>
                <w:rFonts w:ascii="Segoe UI" w:hAnsi="Segoe UI" w:cs="Segoe UI"/>
                <w:b/>
                <w:color w:val="000000" w:themeColor="text1"/>
                <w:sz w:val="36"/>
                <w:szCs w:val="36"/>
              </w:rPr>
              <w:t>s</w:t>
            </w:r>
            <w:r>
              <w:rPr>
                <w:rFonts w:ascii="Segoe UI" w:hAnsi="Segoe UI" w:cs="Segoe UI"/>
                <w:b/>
                <w:color w:val="000000" w:themeColor="text1"/>
                <w:sz w:val="36"/>
                <w:szCs w:val="36"/>
              </w:rPr>
              <w:t>schusses</w:t>
            </w:r>
            <w:bookmarkEnd w:id="2"/>
          </w:p>
        </w:tc>
      </w:tr>
    </w:tbl>
    <w:p w14:paraId="6772798E" w14:textId="77777777" w:rsidR="00A504C7" w:rsidRDefault="00A504C7" w:rsidP="00A504C7"/>
    <w:tbl>
      <w:tblPr>
        <w:tblStyle w:val="Tabellenraster"/>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73EA9" w:rsidRPr="009F76F3" w14:paraId="7C94A3B3" w14:textId="77777777" w:rsidTr="0013778F">
        <w:tc>
          <w:tcPr>
            <w:tcW w:w="9628" w:type="dxa"/>
            <w:shd w:val="clear" w:color="auto" w:fill="F2F2F2" w:themeFill="background1" w:themeFillShade="F2"/>
          </w:tcPr>
          <w:p w14:paraId="5674557A" w14:textId="137B9131" w:rsidR="00A504C7" w:rsidRPr="009F76F3" w:rsidRDefault="00A504C7" w:rsidP="00F2602C">
            <w:pPr>
              <w:spacing w:before="240"/>
              <w:rPr>
                <w:rFonts w:ascii="Segoe UI" w:hAnsi="Segoe UI" w:cs="Segoe UI"/>
                <w:sz w:val="22"/>
              </w:rPr>
            </w:pPr>
            <w:r w:rsidRPr="009F76F3">
              <w:rPr>
                <w:rFonts w:ascii="Segoe UI" w:hAnsi="Segoe UI" w:cs="Segoe UI"/>
                <w:sz w:val="22"/>
              </w:rPr>
              <w:t>(1) Der Begleitausschuss setzt sich aus folgenden 47 stimmberechtigten Mitgliedern der vom Interreg VI-Programm „Alpenrhein-Bodensee-Hochrhein“ tangierten lokalen, regionalen und staatlichen Behörden bzw. sonstigen Stellen zusammen:</w:t>
            </w:r>
          </w:p>
          <w:p w14:paraId="735D9FA7" w14:textId="4047C6F2" w:rsidR="003A0203" w:rsidRDefault="00A504C7" w:rsidP="003A0203">
            <w:pPr>
              <w:numPr>
                <w:ilvl w:val="0"/>
                <w:numId w:val="6"/>
              </w:numPr>
              <w:spacing w:before="120"/>
              <w:ind w:hanging="357"/>
              <w:rPr>
                <w:rFonts w:ascii="Segoe UI" w:hAnsi="Segoe UI" w:cs="Segoe UI"/>
                <w:sz w:val="22"/>
              </w:rPr>
            </w:pPr>
            <w:r w:rsidRPr="003A0203">
              <w:rPr>
                <w:rFonts w:ascii="Segoe UI" w:hAnsi="Segoe UI" w:cs="Segoe UI"/>
                <w:sz w:val="22"/>
              </w:rPr>
              <w:t>Staatsministerium Baden-Württemberg,</w:t>
            </w:r>
          </w:p>
          <w:p w14:paraId="466E8C12" w14:textId="29773116" w:rsidR="00A504C7" w:rsidRPr="003A0203" w:rsidRDefault="00A504C7" w:rsidP="003A0203">
            <w:pPr>
              <w:numPr>
                <w:ilvl w:val="0"/>
                <w:numId w:val="6"/>
              </w:numPr>
              <w:spacing w:before="120"/>
              <w:ind w:hanging="357"/>
              <w:rPr>
                <w:rFonts w:ascii="Segoe UI" w:hAnsi="Segoe UI" w:cs="Segoe UI"/>
                <w:sz w:val="22"/>
              </w:rPr>
            </w:pPr>
            <w:r w:rsidRPr="003A0203">
              <w:rPr>
                <w:rFonts w:ascii="Segoe UI" w:hAnsi="Segoe UI" w:cs="Segoe UI"/>
                <w:sz w:val="22"/>
              </w:rPr>
              <w:t>Regierungspräsidium Freiburg,</w:t>
            </w:r>
          </w:p>
          <w:p w14:paraId="1A006EC0" w14:textId="2B30B232" w:rsidR="00A504C7" w:rsidRPr="00AF6161" w:rsidRDefault="00A504C7" w:rsidP="003A0203">
            <w:pPr>
              <w:numPr>
                <w:ilvl w:val="0"/>
                <w:numId w:val="6"/>
              </w:numPr>
              <w:spacing w:before="120"/>
              <w:ind w:hanging="357"/>
              <w:rPr>
                <w:rFonts w:ascii="Segoe UI" w:hAnsi="Segoe UI" w:cs="Segoe UI"/>
                <w:sz w:val="22"/>
              </w:rPr>
            </w:pPr>
            <w:r w:rsidRPr="00AF6161">
              <w:rPr>
                <w:rFonts w:ascii="Segoe UI" w:hAnsi="Segoe UI" w:cs="Segoe UI"/>
                <w:sz w:val="22"/>
              </w:rPr>
              <w:t>Regierungspräsidium Tübingen,</w:t>
            </w:r>
          </w:p>
          <w:p w14:paraId="1DA577EB" w14:textId="2689595E" w:rsidR="00A504C7" w:rsidRPr="00AF6161" w:rsidRDefault="00A504C7" w:rsidP="003A0203">
            <w:pPr>
              <w:numPr>
                <w:ilvl w:val="0"/>
                <w:numId w:val="6"/>
              </w:numPr>
              <w:spacing w:before="120"/>
              <w:ind w:hanging="357"/>
              <w:rPr>
                <w:rFonts w:ascii="Segoe UI" w:hAnsi="Segoe UI" w:cs="Segoe UI"/>
                <w:sz w:val="22"/>
              </w:rPr>
            </w:pPr>
            <w:r w:rsidRPr="00AF6161">
              <w:rPr>
                <w:rFonts w:ascii="Segoe UI" w:hAnsi="Segoe UI" w:cs="Segoe UI"/>
                <w:sz w:val="22"/>
              </w:rPr>
              <w:t>Bodenseekreis,</w:t>
            </w:r>
          </w:p>
          <w:p w14:paraId="6FF646BD" w14:textId="63308E2A" w:rsidR="00A504C7" w:rsidRPr="00AF6161" w:rsidRDefault="00A504C7" w:rsidP="003A0203">
            <w:pPr>
              <w:numPr>
                <w:ilvl w:val="0"/>
                <w:numId w:val="6"/>
              </w:numPr>
              <w:spacing w:before="120"/>
              <w:ind w:hanging="357"/>
              <w:rPr>
                <w:rFonts w:ascii="Segoe UI" w:hAnsi="Segoe UI" w:cs="Segoe UI"/>
                <w:sz w:val="22"/>
              </w:rPr>
            </w:pPr>
            <w:r w:rsidRPr="00AF6161">
              <w:rPr>
                <w:rFonts w:ascii="Segoe UI" w:hAnsi="Segoe UI" w:cs="Segoe UI"/>
                <w:sz w:val="22"/>
              </w:rPr>
              <w:t>Landkreis Konstanz,</w:t>
            </w:r>
          </w:p>
          <w:p w14:paraId="5604AEBB" w14:textId="06916615" w:rsidR="00A504C7" w:rsidRPr="00AF6161" w:rsidRDefault="00A504C7" w:rsidP="003A0203">
            <w:pPr>
              <w:numPr>
                <w:ilvl w:val="0"/>
                <w:numId w:val="6"/>
              </w:numPr>
              <w:spacing w:before="120"/>
              <w:ind w:hanging="357"/>
              <w:rPr>
                <w:rFonts w:ascii="Segoe UI" w:hAnsi="Segoe UI" w:cs="Segoe UI"/>
                <w:sz w:val="22"/>
              </w:rPr>
            </w:pPr>
            <w:r w:rsidRPr="00AF6161">
              <w:rPr>
                <w:rFonts w:ascii="Segoe UI" w:hAnsi="Segoe UI" w:cs="Segoe UI"/>
                <w:sz w:val="22"/>
              </w:rPr>
              <w:t>Landkreis Lörrach,</w:t>
            </w:r>
          </w:p>
          <w:p w14:paraId="0CB00F55" w14:textId="6DFB52F7"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Ravensburg,</w:t>
            </w:r>
          </w:p>
          <w:p w14:paraId="5948E9B9" w14:textId="1A39D011"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Sigmaringen,</w:t>
            </w:r>
          </w:p>
          <w:p w14:paraId="5D3B40BC" w14:textId="1173E94E" w:rsidR="00A504C7" w:rsidRPr="009F76F3" w:rsidRDefault="00D17740" w:rsidP="003A0203">
            <w:pPr>
              <w:numPr>
                <w:ilvl w:val="0"/>
                <w:numId w:val="6"/>
              </w:numPr>
              <w:spacing w:before="120"/>
              <w:ind w:hanging="357"/>
              <w:rPr>
                <w:rFonts w:ascii="Segoe UI" w:hAnsi="Segoe UI" w:cs="Segoe UI"/>
                <w:sz w:val="22"/>
              </w:rPr>
            </w:pPr>
            <w:r>
              <w:rPr>
                <w:rFonts w:ascii="Segoe UI" w:hAnsi="Segoe UI" w:cs="Segoe UI"/>
                <w:sz w:val="22"/>
              </w:rPr>
              <w:t xml:space="preserve">Landkreis </w:t>
            </w:r>
            <w:r w:rsidR="00A504C7" w:rsidRPr="009F76F3">
              <w:rPr>
                <w:rFonts w:ascii="Segoe UI" w:hAnsi="Segoe UI" w:cs="Segoe UI"/>
                <w:sz w:val="22"/>
              </w:rPr>
              <w:t>Schwarzwald-Baar-Kreis,</w:t>
            </w:r>
          </w:p>
          <w:p w14:paraId="452F6708" w14:textId="4A751BB1"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lastRenderedPageBreak/>
              <w:t>Landkreis Tuttlingen,</w:t>
            </w:r>
          </w:p>
          <w:p w14:paraId="4690659D" w14:textId="1477D955"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Waldshut,</w:t>
            </w:r>
          </w:p>
          <w:p w14:paraId="2C970B5B" w14:textId="71A1D254"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Regionalverband Bodensee-Oberschwaben,</w:t>
            </w:r>
          </w:p>
          <w:p w14:paraId="399B7B4D" w14:textId="09F48997"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Regionalverband Hochrhein-Bodensee,</w:t>
            </w:r>
          </w:p>
          <w:p w14:paraId="1CD5F943" w14:textId="735A8963"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Regionalverband Schwarzwald-Baar-Heuberg,</w:t>
            </w:r>
          </w:p>
          <w:p w14:paraId="57C85355" w14:textId="796778B8"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Bayerische Staatsministerium für Wirtschaft, Landesentwicklung und Energie,</w:t>
            </w:r>
          </w:p>
          <w:p w14:paraId="3B31D579" w14:textId="01F94EDC"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Regierung von Schwaben,</w:t>
            </w:r>
          </w:p>
          <w:p w14:paraId="01D74486" w14:textId="6ABD7F89"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Lindau,</w:t>
            </w:r>
          </w:p>
          <w:p w14:paraId="3A6C79AF" w14:textId="1428AA19"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Oberallgäu,</w:t>
            </w:r>
          </w:p>
          <w:p w14:paraId="6E850078" w14:textId="6DADCEEC"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Ostallgäu,</w:t>
            </w:r>
          </w:p>
          <w:p w14:paraId="7F7000E3" w14:textId="6625710D"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Landkreis Unterallgäu,</w:t>
            </w:r>
          </w:p>
          <w:p w14:paraId="06DF0A11" w14:textId="11C06FC1"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kreisfreie Stadt Kaufbeuren</w:t>
            </w:r>
          </w:p>
          <w:p w14:paraId="3591DC8F" w14:textId="7CEBD5C4"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kreisfreie Stadt Kempten (Allgäu),</w:t>
            </w:r>
          </w:p>
          <w:p w14:paraId="37C71E23" w14:textId="24E83928"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kreisfreie Stadt Memmingen,</w:t>
            </w:r>
          </w:p>
          <w:p w14:paraId="6CDBE36D" w14:textId="34C9C645"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Land Vorarlberg,</w:t>
            </w:r>
          </w:p>
          <w:p w14:paraId="4AB0CE13" w14:textId="6E9A05E6"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 xml:space="preserve">Interessengemeinschaft </w:t>
            </w:r>
            <w:r w:rsidR="00D17740">
              <w:rPr>
                <w:rFonts w:ascii="Segoe UI" w:hAnsi="Segoe UI" w:cs="Segoe UI"/>
                <w:sz w:val="22"/>
              </w:rPr>
              <w:t>am</w:t>
            </w:r>
            <w:r w:rsidRPr="009F76F3">
              <w:rPr>
                <w:rFonts w:ascii="Segoe UI" w:hAnsi="Segoe UI" w:cs="Segoe UI"/>
                <w:sz w:val="22"/>
              </w:rPr>
              <w:t>Kumma,</w:t>
            </w:r>
          </w:p>
          <w:p w14:paraId="7BDE83F1" w14:textId="133428E4"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Regionalplanungsgemeinschaft Bodensee</w:t>
            </w:r>
            <w:r w:rsidR="00D17740">
              <w:rPr>
                <w:rFonts w:ascii="Segoe UI" w:hAnsi="Segoe UI" w:cs="Segoe UI"/>
                <w:sz w:val="22"/>
              </w:rPr>
              <w:t>-Bregenz</w:t>
            </w:r>
            <w:r w:rsidRPr="009F76F3">
              <w:rPr>
                <w:rFonts w:ascii="Segoe UI" w:hAnsi="Segoe UI" w:cs="Segoe UI"/>
                <w:sz w:val="22"/>
              </w:rPr>
              <w:t>,</w:t>
            </w:r>
          </w:p>
          <w:p w14:paraId="2278BAF9" w14:textId="1246991D"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Regionalplanungsgemeinschaft Bregenzer</w:t>
            </w:r>
            <w:r w:rsidR="00D17740">
              <w:rPr>
                <w:rFonts w:ascii="Segoe UI" w:hAnsi="Segoe UI" w:cs="Segoe UI"/>
                <w:sz w:val="22"/>
              </w:rPr>
              <w:t>w</w:t>
            </w:r>
            <w:r w:rsidRPr="009F76F3">
              <w:rPr>
                <w:rFonts w:ascii="Segoe UI" w:hAnsi="Segoe UI" w:cs="Segoe UI"/>
                <w:sz w:val="22"/>
              </w:rPr>
              <w:t>ald,</w:t>
            </w:r>
          </w:p>
          <w:p w14:paraId="0CA9B734" w14:textId="5DAAC03C"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Regionalplanungsgemeinschaft Großes Walsertal,</w:t>
            </w:r>
          </w:p>
          <w:p w14:paraId="65E60A13" w14:textId="62BF4CB0"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Regionalplanungsgemeinschaft Klostertal,</w:t>
            </w:r>
          </w:p>
          <w:p w14:paraId="451D5FFB" w14:textId="1BA9BDDE"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Regionalplanungsgemeinschaft Vorderland</w:t>
            </w:r>
            <w:r w:rsidR="00D17740">
              <w:rPr>
                <w:rFonts w:ascii="Segoe UI" w:hAnsi="Segoe UI" w:cs="Segoe UI"/>
                <w:sz w:val="22"/>
              </w:rPr>
              <w:t>-Feldkirch</w:t>
            </w:r>
            <w:r w:rsidRPr="009F76F3">
              <w:rPr>
                <w:rFonts w:ascii="Segoe UI" w:hAnsi="Segoe UI" w:cs="Segoe UI"/>
                <w:sz w:val="22"/>
              </w:rPr>
              <w:t>,</w:t>
            </w:r>
          </w:p>
          <w:p w14:paraId="12F7FB4D" w14:textId="0E2E872D"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Stand Montafon,</w:t>
            </w:r>
          </w:p>
          <w:p w14:paraId="4E7067A7" w14:textId="167452AE"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Vorarlberger Gemeindeverband,</w:t>
            </w:r>
          </w:p>
          <w:p w14:paraId="494551BA" w14:textId="1A13263C"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IMWALGAU Gemeinden gemeinsam, Regio im Wallgau,</w:t>
            </w:r>
          </w:p>
          <w:p w14:paraId="035D212B" w14:textId="5E94A772"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Fürstentum Liechtenstein,</w:t>
            </w:r>
          </w:p>
          <w:p w14:paraId="26CE24DF" w14:textId="00290252" w:rsidR="00A504C7" w:rsidRPr="009F76F3" w:rsidRDefault="00A504C7" w:rsidP="003A0203">
            <w:pPr>
              <w:numPr>
                <w:ilvl w:val="0"/>
                <w:numId w:val="6"/>
              </w:numPr>
              <w:spacing w:before="120"/>
              <w:ind w:hanging="357"/>
              <w:rPr>
                <w:rFonts w:ascii="Segoe UI" w:hAnsi="Segoe UI" w:cs="Segoe UI"/>
                <w:sz w:val="22"/>
              </w:rPr>
            </w:pPr>
            <w:r w:rsidRPr="009F76F3">
              <w:rPr>
                <w:rFonts w:ascii="Segoe UI" w:hAnsi="Segoe UI" w:cs="Segoe UI"/>
                <w:sz w:val="22"/>
              </w:rPr>
              <w:t>Kanton Aargau,</w:t>
            </w:r>
          </w:p>
          <w:p w14:paraId="4D6945F8" w14:textId="610D9762"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Appenzell Ausserrhoden,</w:t>
            </w:r>
          </w:p>
          <w:p w14:paraId="5AAE1575" w14:textId="237E7E11"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Appenzell Innerrhoden,</w:t>
            </w:r>
          </w:p>
          <w:p w14:paraId="637A0597" w14:textId="0598C957"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Glarus,</w:t>
            </w:r>
          </w:p>
          <w:p w14:paraId="5B3554C2" w14:textId="30483AEB"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Graubünden,</w:t>
            </w:r>
          </w:p>
          <w:p w14:paraId="28018DB0" w14:textId="6C5EC79D"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lastRenderedPageBreak/>
              <w:t>Kanton St. Gallen,</w:t>
            </w:r>
          </w:p>
          <w:p w14:paraId="5EA57266" w14:textId="165313DF"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Schaffhausen,</w:t>
            </w:r>
          </w:p>
          <w:p w14:paraId="0C22AE9D" w14:textId="03200C90" w:rsidR="00A504C7" w:rsidRPr="009F76F3" w:rsidRDefault="00A504C7" w:rsidP="00F2602C">
            <w:pPr>
              <w:numPr>
                <w:ilvl w:val="0"/>
                <w:numId w:val="6"/>
              </w:numPr>
              <w:spacing w:before="120"/>
              <w:ind w:hanging="357"/>
              <w:rPr>
                <w:rFonts w:ascii="Segoe UI" w:hAnsi="Segoe UI" w:cs="Segoe UI"/>
                <w:sz w:val="22"/>
              </w:rPr>
            </w:pPr>
            <w:r w:rsidRPr="009F76F3">
              <w:rPr>
                <w:rFonts w:ascii="Segoe UI" w:hAnsi="Segoe UI" w:cs="Segoe UI"/>
                <w:sz w:val="22"/>
              </w:rPr>
              <w:t>Kanton Thurgau,</w:t>
            </w:r>
          </w:p>
          <w:p w14:paraId="299184AB" w14:textId="7632629D" w:rsidR="00A504C7" w:rsidRPr="009F76F3" w:rsidRDefault="00A504C7" w:rsidP="00F2602C">
            <w:pPr>
              <w:numPr>
                <w:ilvl w:val="0"/>
                <w:numId w:val="5"/>
              </w:numPr>
              <w:spacing w:before="120"/>
              <w:ind w:hanging="357"/>
              <w:rPr>
                <w:rFonts w:ascii="Segoe UI" w:hAnsi="Segoe UI" w:cs="Segoe UI"/>
                <w:sz w:val="22"/>
              </w:rPr>
            </w:pPr>
            <w:r w:rsidRPr="009F76F3">
              <w:rPr>
                <w:rFonts w:ascii="Segoe UI" w:hAnsi="Segoe UI" w:cs="Segoe UI"/>
                <w:sz w:val="22"/>
              </w:rPr>
              <w:t>Kanton Zürich,</w:t>
            </w:r>
          </w:p>
          <w:p w14:paraId="4E9B6079" w14:textId="17296173" w:rsidR="00A504C7" w:rsidRPr="009F76F3" w:rsidRDefault="00144733" w:rsidP="00F2602C">
            <w:pPr>
              <w:numPr>
                <w:ilvl w:val="0"/>
                <w:numId w:val="5"/>
              </w:numPr>
              <w:spacing w:before="120"/>
              <w:ind w:hanging="357"/>
              <w:rPr>
                <w:rFonts w:ascii="Segoe UI" w:hAnsi="Segoe UI" w:cs="Segoe UI"/>
                <w:sz w:val="22"/>
              </w:rPr>
            </w:pPr>
            <w:r>
              <w:rPr>
                <w:rFonts w:ascii="Segoe UI" w:hAnsi="Segoe UI" w:cs="Segoe UI"/>
                <w:sz w:val="22"/>
              </w:rPr>
              <w:t>VertreterIn einer Arbeitgeberorganisation</w:t>
            </w:r>
            <w:r w:rsidR="00A504C7" w:rsidRPr="009F76F3">
              <w:rPr>
                <w:rFonts w:ascii="Segoe UI" w:hAnsi="Segoe UI" w:cs="Segoe UI"/>
                <w:sz w:val="22"/>
              </w:rPr>
              <w:t>,</w:t>
            </w:r>
          </w:p>
          <w:p w14:paraId="39D0DF52" w14:textId="370E8E06" w:rsidR="00A504C7" w:rsidRPr="009F76F3" w:rsidRDefault="00144733" w:rsidP="00F2602C">
            <w:pPr>
              <w:numPr>
                <w:ilvl w:val="0"/>
                <w:numId w:val="5"/>
              </w:numPr>
              <w:spacing w:before="120"/>
              <w:ind w:hanging="357"/>
              <w:rPr>
                <w:rFonts w:ascii="Segoe UI" w:hAnsi="Segoe UI" w:cs="Segoe UI"/>
                <w:sz w:val="22"/>
              </w:rPr>
            </w:pPr>
            <w:r>
              <w:rPr>
                <w:rFonts w:ascii="Segoe UI" w:hAnsi="Segoe UI" w:cs="Segoe UI"/>
                <w:sz w:val="22"/>
              </w:rPr>
              <w:t>VertreterIn einer Arbeitnehmerorganisation</w:t>
            </w:r>
          </w:p>
          <w:p w14:paraId="1D140CB5" w14:textId="216CFA49" w:rsidR="00A504C7" w:rsidRPr="009F76F3" w:rsidRDefault="00144733" w:rsidP="00F2602C">
            <w:pPr>
              <w:numPr>
                <w:ilvl w:val="0"/>
                <w:numId w:val="5"/>
              </w:numPr>
              <w:spacing w:before="120"/>
              <w:ind w:hanging="357"/>
              <w:rPr>
                <w:rFonts w:ascii="Segoe UI" w:hAnsi="Segoe UI" w:cs="Segoe UI"/>
                <w:sz w:val="22"/>
              </w:rPr>
            </w:pPr>
            <w:r>
              <w:rPr>
                <w:rFonts w:ascii="Segoe UI" w:hAnsi="Segoe UI" w:cs="Segoe UI"/>
                <w:sz w:val="22"/>
              </w:rPr>
              <w:t>VertreterIn der Zivilgesellschaft</w:t>
            </w:r>
            <w:r w:rsidR="00A504C7" w:rsidRPr="009F76F3">
              <w:rPr>
                <w:rFonts w:ascii="Segoe UI" w:hAnsi="Segoe UI" w:cs="Segoe UI"/>
                <w:sz w:val="22"/>
              </w:rPr>
              <w:t>,</w:t>
            </w:r>
          </w:p>
          <w:p w14:paraId="25382CE9" w14:textId="27B14699" w:rsidR="00A504C7" w:rsidRPr="009F76F3" w:rsidRDefault="00144733" w:rsidP="00F2602C">
            <w:pPr>
              <w:numPr>
                <w:ilvl w:val="0"/>
                <w:numId w:val="5"/>
              </w:numPr>
              <w:spacing w:before="120"/>
              <w:ind w:hanging="357"/>
              <w:rPr>
                <w:rFonts w:ascii="Segoe UI" w:hAnsi="Segoe UI" w:cs="Segoe UI"/>
                <w:sz w:val="22"/>
              </w:rPr>
            </w:pPr>
            <w:r>
              <w:rPr>
                <w:rFonts w:ascii="Segoe UI" w:hAnsi="Segoe UI" w:cs="Segoe UI"/>
                <w:sz w:val="22"/>
              </w:rPr>
              <w:t>VertreterIn einer Umweltorganisation</w:t>
            </w:r>
            <w:r w:rsidR="00A504C7" w:rsidRPr="009F76F3">
              <w:rPr>
                <w:rFonts w:ascii="Segoe UI" w:hAnsi="Segoe UI" w:cs="Segoe UI"/>
                <w:sz w:val="22"/>
              </w:rPr>
              <w:t>.</w:t>
            </w:r>
          </w:p>
          <w:p w14:paraId="134E5E97" w14:textId="77777777" w:rsidR="00A504C7" w:rsidRPr="009F76F3" w:rsidRDefault="00A504C7" w:rsidP="00F2602C">
            <w:pPr>
              <w:spacing w:before="240"/>
              <w:rPr>
                <w:rFonts w:ascii="Segoe UI" w:hAnsi="Segoe UI" w:cs="Segoe UI"/>
                <w:sz w:val="22"/>
              </w:rPr>
            </w:pPr>
            <w:r w:rsidRPr="009F76F3">
              <w:rPr>
                <w:rFonts w:ascii="Segoe UI" w:hAnsi="Segoe UI" w:cs="Segoe UI"/>
                <w:sz w:val="22"/>
              </w:rPr>
              <w:t>Jedes Mitglied kann nur für eine Organisation abstimmen.</w:t>
            </w:r>
          </w:p>
          <w:p w14:paraId="5D9F462B" w14:textId="77777777" w:rsidR="00A504C7" w:rsidRPr="009F76F3" w:rsidRDefault="00A504C7" w:rsidP="00F2602C">
            <w:pPr>
              <w:spacing w:before="240"/>
              <w:rPr>
                <w:rFonts w:ascii="Segoe UI" w:hAnsi="Segoe UI" w:cs="Segoe UI"/>
                <w:sz w:val="22"/>
              </w:rPr>
            </w:pPr>
            <w:r w:rsidRPr="009F76F3">
              <w:rPr>
                <w:rFonts w:ascii="Segoe UI" w:hAnsi="Segoe UI" w:cs="Segoe UI"/>
                <w:sz w:val="22"/>
              </w:rPr>
              <w:t xml:space="preserve">(2) Beratende, nichtstimmberechtigte Mitglieder des Begleitausschusses sind </w:t>
            </w:r>
          </w:p>
          <w:p w14:paraId="4253BC4F"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die EU-Kommission,</w:t>
            </w:r>
          </w:p>
          <w:p w14:paraId="4D16F1EB" w14:textId="074D3777" w:rsidR="00FA35AD" w:rsidRPr="00D17740" w:rsidRDefault="00FA35AD" w:rsidP="00FA35AD">
            <w:pPr>
              <w:numPr>
                <w:ilvl w:val="0"/>
                <w:numId w:val="4"/>
              </w:numPr>
              <w:spacing w:before="120"/>
              <w:ind w:left="1077" w:hanging="357"/>
              <w:rPr>
                <w:rFonts w:ascii="Segoe UI" w:hAnsi="Segoe UI" w:cs="Segoe UI"/>
                <w:sz w:val="22"/>
              </w:rPr>
            </w:pPr>
            <w:r w:rsidRPr="00D17740">
              <w:rPr>
                <w:rFonts w:ascii="Segoe UI" w:hAnsi="Segoe UI" w:cs="Segoe UI"/>
                <w:sz w:val="22"/>
              </w:rPr>
              <w:t>das österreichische Bundesministerium für Landwirtschaft, Regionen und Tourismus</w:t>
            </w:r>
          </w:p>
          <w:p w14:paraId="44FB005E"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das deutsche Bundesministerium für Wirtschaft und Klimaschutz</w:t>
            </w:r>
          </w:p>
          <w:p w14:paraId="6C49F29C"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die Euregio via salina,</w:t>
            </w:r>
          </w:p>
          <w:p w14:paraId="6BED2A0E"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die Hochrheinkommission,</w:t>
            </w:r>
          </w:p>
          <w:p w14:paraId="04733DC5"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die Internationale Bodenseekonferenz,</w:t>
            </w:r>
          </w:p>
          <w:p w14:paraId="54156A95" w14:textId="77777777" w:rsidR="00A504C7" w:rsidRPr="009F76F3"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 xml:space="preserve">das Staatssekretariat für Wirtschaft SECO </w:t>
            </w:r>
          </w:p>
          <w:p w14:paraId="21803E2A" w14:textId="77777777" w:rsidR="00FA35AD" w:rsidRDefault="00A504C7" w:rsidP="00F2602C">
            <w:pPr>
              <w:numPr>
                <w:ilvl w:val="0"/>
                <w:numId w:val="4"/>
              </w:numPr>
              <w:spacing w:before="120"/>
              <w:ind w:left="1077" w:hanging="357"/>
              <w:rPr>
                <w:rFonts w:ascii="Segoe UI" w:hAnsi="Segoe UI" w:cs="Segoe UI"/>
                <w:sz w:val="22"/>
              </w:rPr>
            </w:pPr>
            <w:r w:rsidRPr="009F76F3">
              <w:rPr>
                <w:rFonts w:ascii="Segoe UI" w:hAnsi="Segoe UI" w:cs="Segoe UI"/>
                <w:sz w:val="22"/>
              </w:rPr>
              <w:t xml:space="preserve">die Bescheinigungsbehörde </w:t>
            </w:r>
          </w:p>
          <w:p w14:paraId="1F590571" w14:textId="77777777" w:rsidR="00FA35AD" w:rsidRPr="00D17740" w:rsidRDefault="00FA35AD" w:rsidP="00F2602C">
            <w:pPr>
              <w:numPr>
                <w:ilvl w:val="0"/>
                <w:numId w:val="4"/>
              </w:numPr>
              <w:spacing w:before="120"/>
              <w:ind w:left="1077" w:hanging="357"/>
              <w:rPr>
                <w:rFonts w:ascii="Segoe UI" w:hAnsi="Segoe UI" w:cs="Segoe UI"/>
                <w:sz w:val="22"/>
              </w:rPr>
            </w:pPr>
            <w:r w:rsidRPr="00D17740">
              <w:rPr>
                <w:rFonts w:ascii="Segoe UI" w:hAnsi="Segoe UI" w:cs="Segoe UI"/>
                <w:sz w:val="22"/>
              </w:rPr>
              <w:t xml:space="preserve">die Prüfbehörde </w:t>
            </w:r>
          </w:p>
          <w:p w14:paraId="31D20D7F" w14:textId="7EC33605" w:rsidR="00FA35AD" w:rsidRPr="00D17740" w:rsidRDefault="00FA35AD" w:rsidP="00F2602C">
            <w:pPr>
              <w:numPr>
                <w:ilvl w:val="0"/>
                <w:numId w:val="4"/>
              </w:numPr>
              <w:spacing w:before="120"/>
              <w:ind w:left="1077" w:hanging="357"/>
              <w:rPr>
                <w:rFonts w:ascii="Segoe UI" w:hAnsi="Segoe UI" w:cs="Segoe UI"/>
                <w:sz w:val="22"/>
              </w:rPr>
            </w:pPr>
            <w:r w:rsidRPr="00D17740">
              <w:rPr>
                <w:rFonts w:ascii="Segoe UI" w:hAnsi="Segoe UI" w:cs="Segoe UI"/>
                <w:sz w:val="22"/>
              </w:rPr>
              <w:t>die nationalen Netzwerkstellen</w:t>
            </w:r>
          </w:p>
          <w:p w14:paraId="54A6C2ED" w14:textId="5BADB3A8" w:rsidR="00A504C7" w:rsidRPr="00D17740" w:rsidRDefault="00FA35AD" w:rsidP="00F2602C">
            <w:pPr>
              <w:numPr>
                <w:ilvl w:val="0"/>
                <w:numId w:val="4"/>
              </w:numPr>
              <w:spacing w:before="120"/>
              <w:ind w:left="1077" w:hanging="357"/>
              <w:rPr>
                <w:rFonts w:ascii="Segoe UI" w:hAnsi="Segoe UI" w:cs="Segoe UI"/>
                <w:sz w:val="22"/>
              </w:rPr>
            </w:pPr>
            <w:r w:rsidRPr="00D17740">
              <w:rPr>
                <w:rFonts w:ascii="Segoe UI" w:hAnsi="Segoe UI" w:cs="Segoe UI"/>
                <w:sz w:val="22"/>
              </w:rPr>
              <w:t xml:space="preserve">das Gemeinsame Sekretariat </w:t>
            </w:r>
            <w:r w:rsidR="00A504C7" w:rsidRPr="00D17740">
              <w:rPr>
                <w:rFonts w:ascii="Segoe UI" w:hAnsi="Segoe UI" w:cs="Segoe UI"/>
                <w:sz w:val="22"/>
              </w:rPr>
              <w:t xml:space="preserve">und </w:t>
            </w:r>
          </w:p>
          <w:p w14:paraId="162E6B93" w14:textId="68D44C39" w:rsidR="00643717" w:rsidRPr="00D17740" w:rsidRDefault="00A504C7" w:rsidP="00D17740">
            <w:pPr>
              <w:numPr>
                <w:ilvl w:val="0"/>
                <w:numId w:val="4"/>
              </w:numPr>
              <w:spacing w:before="120"/>
              <w:ind w:left="1077" w:hanging="357"/>
              <w:rPr>
                <w:rFonts w:ascii="Segoe UI" w:hAnsi="Segoe UI" w:cs="Segoe UI"/>
                <w:sz w:val="22"/>
              </w:rPr>
            </w:pPr>
            <w:r w:rsidRPr="009F76F3">
              <w:rPr>
                <w:rFonts w:ascii="Segoe UI" w:hAnsi="Segoe UI" w:cs="Segoe UI"/>
                <w:sz w:val="22"/>
              </w:rPr>
              <w:t>die Verwaltungsbehörde</w:t>
            </w:r>
          </w:p>
          <w:p w14:paraId="4489FCCC" w14:textId="1092AF81" w:rsidR="00A504C7" w:rsidRPr="009F76F3" w:rsidRDefault="00A504C7" w:rsidP="00C53488">
            <w:pPr>
              <w:spacing w:before="240"/>
              <w:rPr>
                <w:rFonts w:ascii="Segoe UI" w:hAnsi="Segoe UI" w:cs="Segoe UI"/>
                <w:sz w:val="22"/>
              </w:rPr>
            </w:pPr>
            <w:r w:rsidRPr="009F76F3">
              <w:rPr>
                <w:rFonts w:ascii="Segoe UI" w:hAnsi="Segoe UI" w:cs="Segoe UI"/>
                <w:sz w:val="22"/>
              </w:rPr>
              <w:t>(3) Die in den Absätzen 1 und 2 genannten Mitglieder sind dazu angehalten, bei persönlicher</w:t>
            </w:r>
            <w:r w:rsidR="00643717">
              <w:rPr>
                <w:rFonts w:ascii="Segoe UI" w:hAnsi="Segoe UI" w:cs="Segoe UI"/>
                <w:sz w:val="22"/>
              </w:rPr>
              <w:t xml:space="preserve"> </w:t>
            </w:r>
            <w:r w:rsidRPr="009F76F3">
              <w:rPr>
                <w:rFonts w:ascii="Segoe UI" w:hAnsi="Segoe UI" w:cs="Segoe UI"/>
                <w:sz w:val="22"/>
              </w:rPr>
              <w:t>Befangenheit ihre Beratungsfunktion oder ihr Stimmrecht nicht auszuüben.</w:t>
            </w:r>
            <w:r w:rsidR="00643717">
              <w:rPr>
                <w:rFonts w:ascii="Segoe UI" w:hAnsi="Segoe UI" w:cs="Segoe UI"/>
                <w:sz w:val="22"/>
              </w:rPr>
              <w:t xml:space="preserve"> </w:t>
            </w:r>
            <w:r w:rsidRPr="009F76F3">
              <w:rPr>
                <w:rFonts w:ascii="Segoe UI" w:hAnsi="Segoe UI" w:cs="Segoe UI"/>
                <w:sz w:val="22"/>
              </w:rPr>
              <w:t>Sie haben dies vor Sitzungsbeginn dem Vorsitzenden bekannt zu geben.</w:t>
            </w:r>
          </w:p>
          <w:p w14:paraId="67DFEFDB" w14:textId="40BE671B" w:rsidR="00D17740" w:rsidRDefault="00A504C7" w:rsidP="00C53488">
            <w:pPr>
              <w:spacing w:before="240"/>
              <w:rPr>
                <w:rFonts w:ascii="Segoe UI" w:hAnsi="Segoe UI" w:cs="Segoe UI"/>
                <w:sz w:val="22"/>
              </w:rPr>
            </w:pPr>
            <w:r w:rsidRPr="009F76F3">
              <w:rPr>
                <w:rFonts w:ascii="Segoe UI" w:hAnsi="Segoe UI" w:cs="Segoe UI"/>
                <w:sz w:val="22"/>
              </w:rPr>
              <w:t>(4) Der oder die Vertreter/in der in den Absätzen 1 und 2 genannten Mitglieder des Begleit</w:t>
            </w:r>
            <w:r w:rsidRPr="009F76F3">
              <w:rPr>
                <w:rFonts w:ascii="Segoe UI" w:hAnsi="Segoe UI" w:cs="Segoe UI"/>
                <w:sz w:val="22"/>
              </w:rPr>
              <w:softHyphen/>
              <w:t>ausschusses sind gegenüber der Verwaltungsbehörde namentlich zu benennen.</w:t>
            </w:r>
          </w:p>
          <w:p w14:paraId="63866015" w14:textId="77777777" w:rsidR="00D17740" w:rsidRPr="009F76F3" w:rsidRDefault="00D17740" w:rsidP="00D17740">
            <w:pPr>
              <w:rPr>
                <w:rFonts w:ascii="Segoe UI" w:hAnsi="Segoe UI" w:cs="Segoe UI"/>
                <w:sz w:val="22"/>
              </w:rPr>
            </w:pPr>
          </w:p>
          <w:p w14:paraId="764A97B1" w14:textId="77777777" w:rsidR="00A504C7" w:rsidRPr="009F76F3" w:rsidRDefault="00A504C7" w:rsidP="000B5A05">
            <w:pPr>
              <w:rPr>
                <w:rFonts w:ascii="Segoe UI" w:hAnsi="Segoe UI" w:cs="Segoe UI"/>
                <w:sz w:val="22"/>
              </w:rPr>
            </w:pPr>
            <w:r w:rsidRPr="009F76F3">
              <w:rPr>
                <w:rFonts w:ascii="Segoe UI" w:hAnsi="Segoe UI" w:cs="Segoe UI"/>
                <w:sz w:val="22"/>
              </w:rPr>
              <w:t xml:space="preserve">(5) Der Vorsitzende des Begleitausschusses und die Verwaltungsbehörde können - auch auf Anregung der in den Absätzen 1 und 2 genannten Mitglieder - nach vorheriger gegenseitiger </w:t>
            </w:r>
            <w:r w:rsidRPr="009F76F3">
              <w:rPr>
                <w:rFonts w:ascii="Segoe UI" w:hAnsi="Segoe UI" w:cs="Segoe UI"/>
                <w:sz w:val="22"/>
              </w:rPr>
              <w:lastRenderedPageBreak/>
              <w:t xml:space="preserve">Abstimmung im Bedarfsfall weitere, nicht stimmberechtigte Personen in beratender Funktion zu den Sitzungen des Begleitausschusses hinzuziehen. </w:t>
            </w:r>
          </w:p>
          <w:p w14:paraId="72B314DD" w14:textId="77777777" w:rsidR="00A504C7" w:rsidRPr="009F76F3" w:rsidRDefault="00A504C7" w:rsidP="00C53488">
            <w:pPr>
              <w:spacing w:before="240"/>
              <w:rPr>
                <w:rFonts w:ascii="Segoe UI" w:hAnsi="Segoe UI" w:cs="Segoe UI"/>
                <w:sz w:val="22"/>
              </w:rPr>
            </w:pPr>
            <w:r w:rsidRPr="009F76F3">
              <w:rPr>
                <w:rFonts w:ascii="Segoe UI" w:hAnsi="Segoe UI" w:cs="Segoe UI"/>
                <w:sz w:val="22"/>
              </w:rPr>
              <w:t>(6) Die Sitzungen des Begleitausschusses sind nicht öffentlich. Die Beratungen des Begleit</w:t>
            </w:r>
            <w:r w:rsidRPr="009F76F3">
              <w:rPr>
                <w:rFonts w:ascii="Segoe UI" w:hAnsi="Segoe UI" w:cs="Segoe UI"/>
                <w:sz w:val="22"/>
              </w:rPr>
              <w:softHyphen/>
              <w:t>ausschusses, insbesondere der vorgesehene Informationsaustausch und der Meinungs</w:t>
            </w:r>
            <w:r w:rsidRPr="009F76F3">
              <w:rPr>
                <w:rFonts w:ascii="Segoe UI" w:hAnsi="Segoe UI" w:cs="Segoe UI"/>
                <w:sz w:val="22"/>
              </w:rPr>
              <w:softHyphen/>
              <w:t xml:space="preserve">bildungsprozess haben vertraulichen Charakter. </w:t>
            </w:r>
          </w:p>
          <w:p w14:paraId="03430C21" w14:textId="77777777" w:rsidR="00A504C7" w:rsidRPr="009F76F3" w:rsidRDefault="00A504C7" w:rsidP="00C53488">
            <w:pPr>
              <w:spacing w:before="240"/>
              <w:rPr>
                <w:rFonts w:ascii="Segoe UI" w:hAnsi="Segoe UI" w:cs="Segoe UI"/>
                <w:sz w:val="22"/>
              </w:rPr>
            </w:pPr>
            <w:r w:rsidRPr="009F76F3">
              <w:rPr>
                <w:rFonts w:ascii="Segoe UI" w:hAnsi="Segoe UI" w:cs="Segoe UI"/>
                <w:sz w:val="22"/>
              </w:rPr>
              <w:t xml:space="preserve">(7) Der Begleitausschuss hat einen rotierenden Vorsitz. Der Vorsitz wechselt in folgender Reihenfolge: </w:t>
            </w:r>
          </w:p>
          <w:p w14:paraId="3E350848" w14:textId="77777777" w:rsidR="00A504C7" w:rsidRPr="009F76F3" w:rsidRDefault="00A504C7" w:rsidP="00F2602C">
            <w:pPr>
              <w:numPr>
                <w:ilvl w:val="0"/>
                <w:numId w:val="7"/>
              </w:numPr>
              <w:spacing w:before="120"/>
              <w:rPr>
                <w:rFonts w:ascii="Segoe UI" w:hAnsi="Segoe UI" w:cs="Segoe UI"/>
                <w:sz w:val="22"/>
              </w:rPr>
            </w:pPr>
            <w:r w:rsidRPr="009F76F3">
              <w:rPr>
                <w:rFonts w:ascii="Segoe UI" w:hAnsi="Segoe UI" w:cs="Segoe UI"/>
                <w:sz w:val="22"/>
              </w:rPr>
              <w:t>das Regierungspräsidium Tübingen</w:t>
            </w:r>
          </w:p>
          <w:p w14:paraId="138B9824" w14:textId="13B21FA5" w:rsidR="00A504C7" w:rsidRPr="009F76F3" w:rsidRDefault="00A504C7" w:rsidP="00F2602C">
            <w:pPr>
              <w:numPr>
                <w:ilvl w:val="0"/>
                <w:numId w:val="7"/>
              </w:numPr>
              <w:spacing w:before="120"/>
              <w:ind w:left="1077" w:hanging="357"/>
              <w:rPr>
                <w:rFonts w:ascii="Segoe UI" w:hAnsi="Segoe UI" w:cs="Segoe UI"/>
                <w:sz w:val="22"/>
              </w:rPr>
            </w:pPr>
            <w:r w:rsidRPr="009F76F3">
              <w:rPr>
                <w:rFonts w:ascii="Segoe UI" w:hAnsi="Segoe UI" w:cs="Segoe UI"/>
                <w:sz w:val="22"/>
              </w:rPr>
              <w:t>die am Programm beteiligten Schweizer Kantone, vertreten durch die Staatskanzlei des Kantons St.</w:t>
            </w:r>
            <w:r w:rsidR="00951033">
              <w:rPr>
                <w:rFonts w:ascii="Segoe UI" w:hAnsi="Segoe UI" w:cs="Segoe UI"/>
                <w:sz w:val="22"/>
              </w:rPr>
              <w:t xml:space="preserve"> </w:t>
            </w:r>
            <w:r w:rsidRPr="009F76F3">
              <w:rPr>
                <w:rFonts w:ascii="Segoe UI" w:hAnsi="Segoe UI" w:cs="Segoe UI"/>
                <w:sz w:val="22"/>
              </w:rPr>
              <w:t>Gallen</w:t>
            </w:r>
          </w:p>
          <w:p w14:paraId="6D58495C" w14:textId="77777777" w:rsidR="00A504C7" w:rsidRPr="009F76F3" w:rsidRDefault="00A504C7" w:rsidP="00F2602C">
            <w:pPr>
              <w:numPr>
                <w:ilvl w:val="0"/>
                <w:numId w:val="7"/>
              </w:numPr>
              <w:spacing w:before="120"/>
              <w:ind w:left="1077" w:hanging="357"/>
              <w:rPr>
                <w:rFonts w:ascii="Segoe UI" w:hAnsi="Segoe UI" w:cs="Segoe UI"/>
                <w:sz w:val="22"/>
              </w:rPr>
            </w:pPr>
            <w:r w:rsidRPr="009F76F3">
              <w:rPr>
                <w:rFonts w:ascii="Segoe UI" w:hAnsi="Segoe UI" w:cs="Segoe UI"/>
                <w:sz w:val="22"/>
              </w:rPr>
              <w:t xml:space="preserve">die Regierungskanzlei des Fürstentums Liechtenstein </w:t>
            </w:r>
          </w:p>
          <w:p w14:paraId="6F0335AC" w14:textId="77777777" w:rsidR="00A504C7" w:rsidRPr="009F76F3" w:rsidRDefault="00A504C7" w:rsidP="00F2602C">
            <w:pPr>
              <w:numPr>
                <w:ilvl w:val="0"/>
                <w:numId w:val="7"/>
              </w:numPr>
              <w:spacing w:before="120"/>
              <w:ind w:left="1077" w:hanging="357"/>
              <w:rPr>
                <w:rFonts w:ascii="Segoe UI" w:hAnsi="Segoe UI" w:cs="Segoe UI"/>
                <w:sz w:val="22"/>
              </w:rPr>
            </w:pPr>
            <w:r w:rsidRPr="009F76F3">
              <w:rPr>
                <w:rFonts w:ascii="Segoe UI" w:hAnsi="Segoe UI" w:cs="Segoe UI"/>
                <w:sz w:val="22"/>
              </w:rPr>
              <w:t xml:space="preserve">das Amt der Vorarlberger Landesregierung </w:t>
            </w:r>
          </w:p>
          <w:p w14:paraId="692EED03" w14:textId="77777777" w:rsidR="00A504C7" w:rsidRPr="009F76F3" w:rsidRDefault="00A504C7" w:rsidP="00F2602C">
            <w:pPr>
              <w:numPr>
                <w:ilvl w:val="0"/>
                <w:numId w:val="7"/>
              </w:numPr>
              <w:spacing w:before="120"/>
              <w:ind w:left="1077" w:hanging="357"/>
              <w:rPr>
                <w:rFonts w:ascii="Segoe UI" w:hAnsi="Segoe UI" w:cs="Segoe UI"/>
                <w:sz w:val="22"/>
              </w:rPr>
            </w:pPr>
            <w:r w:rsidRPr="009F76F3">
              <w:rPr>
                <w:rFonts w:ascii="Segoe UI" w:hAnsi="Segoe UI" w:cs="Segoe UI"/>
                <w:sz w:val="22"/>
              </w:rPr>
              <w:t xml:space="preserve">die Regierung von Schwaben. </w:t>
            </w:r>
          </w:p>
          <w:p w14:paraId="1050C3BF" w14:textId="02889ED5" w:rsidR="00A504C7" w:rsidRPr="009F76F3" w:rsidRDefault="00A504C7" w:rsidP="00C53488">
            <w:pPr>
              <w:spacing w:before="240"/>
              <w:rPr>
                <w:rFonts w:ascii="Segoe UI" w:hAnsi="Segoe UI" w:cs="Segoe UI"/>
                <w:sz w:val="22"/>
              </w:rPr>
            </w:pPr>
            <w:r w:rsidRPr="009F76F3">
              <w:rPr>
                <w:rFonts w:ascii="Segoe UI" w:hAnsi="Segoe UI" w:cs="Segoe UI"/>
                <w:sz w:val="22"/>
              </w:rPr>
              <w:t>Die Stellvertretung im Vorsitz übernimmt im Verhinderungsfall der jeweils vorige Vorsitzende und bei dessen Verhinderung der jeweils nachfolgende Vorsitzende.</w:t>
            </w:r>
          </w:p>
          <w:p w14:paraId="45B6457D" w14:textId="12230E97" w:rsidR="00F73EA9" w:rsidRPr="00D17740" w:rsidRDefault="00A504C7" w:rsidP="00C53488">
            <w:pPr>
              <w:spacing w:before="240"/>
              <w:rPr>
                <w:rFonts w:ascii="Segoe UI" w:hAnsi="Segoe UI" w:cs="Segoe UI"/>
                <w:sz w:val="22"/>
              </w:rPr>
            </w:pPr>
            <w:r w:rsidRPr="009F76F3">
              <w:rPr>
                <w:rFonts w:ascii="Segoe UI" w:hAnsi="Segoe UI" w:cs="Segoe UI"/>
                <w:sz w:val="22"/>
              </w:rPr>
              <w:t>Die Vor- und Nachbereitung der Sitzungen des Begleitausschusses obliegt der Verwaltungsbehörde und dem Gemeinsamen Sekretariat.</w:t>
            </w:r>
            <w:r w:rsidR="00F73EA9" w:rsidRPr="00FA35AD">
              <w:rPr>
                <w:rFonts w:ascii="Segoe UI" w:hAnsi="Segoe UI" w:cs="Segoe UI"/>
                <w:strike/>
                <w:sz w:val="22"/>
              </w:rPr>
              <w:br/>
            </w:r>
          </w:p>
        </w:tc>
      </w:tr>
    </w:tbl>
    <w:p w14:paraId="7B6B9594" w14:textId="539490AE" w:rsidR="0069564A" w:rsidRDefault="0069564A" w:rsidP="0069564A">
      <w:pPr>
        <w:spacing w:before="120" w:after="120"/>
        <w:rPr>
          <w:rFonts w:ascii="Segoe UI" w:hAnsi="Segoe UI" w:cs="Segoe UI"/>
          <w:sz w:val="22"/>
        </w:rPr>
      </w:pPr>
      <w:bookmarkStart w:id="3" w:name="_GoBack"/>
      <w:bookmarkEnd w:id="3"/>
    </w:p>
    <w:p w14:paraId="057F4692" w14:textId="77777777" w:rsidR="009B21D7" w:rsidRPr="009F76F3" w:rsidRDefault="009B21D7" w:rsidP="0069564A">
      <w:pPr>
        <w:spacing w:before="120" w:after="120"/>
        <w:rPr>
          <w:rFonts w:ascii="Segoe UI" w:hAnsi="Segoe UI" w:cs="Segoe UI"/>
          <w:sz w:val="22"/>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ECD"/>
        <w:tblLook w:val="04A0" w:firstRow="1" w:lastRow="0" w:firstColumn="1" w:lastColumn="0" w:noHBand="0" w:noVBand="1"/>
      </w:tblPr>
      <w:tblGrid>
        <w:gridCol w:w="9639"/>
      </w:tblGrid>
      <w:tr w:rsidR="001604F9" w:rsidRPr="009F76F3" w14:paraId="0153B9FA" w14:textId="77777777" w:rsidTr="00B8789E">
        <w:trPr>
          <w:trHeight w:val="857"/>
        </w:trPr>
        <w:tc>
          <w:tcPr>
            <w:tcW w:w="9639" w:type="dxa"/>
            <w:shd w:val="clear" w:color="auto" w:fill="C9C9C9" w:themeFill="accent3" w:themeFillTint="99"/>
          </w:tcPr>
          <w:p w14:paraId="3817BA52" w14:textId="2AB21DD7" w:rsidR="001604F9" w:rsidRPr="0069564A" w:rsidRDefault="001604F9" w:rsidP="0069564A">
            <w:pPr>
              <w:pStyle w:val="berschrift1"/>
              <w:spacing w:before="120" w:after="120"/>
              <w:jc w:val="center"/>
              <w:outlineLvl w:val="0"/>
              <w:rPr>
                <w:rFonts w:ascii="Segoe UI" w:eastAsia="Times New Roman" w:hAnsi="Segoe UI" w:cs="Segoe UI"/>
                <w:b/>
                <w:bCs/>
                <w:color w:val="auto"/>
                <w:sz w:val="36"/>
                <w:szCs w:val="36"/>
              </w:rPr>
            </w:pPr>
            <w:bookmarkStart w:id="4" w:name="_Toc94609298"/>
            <w:r w:rsidRPr="007F78A9">
              <w:rPr>
                <w:rFonts w:ascii="Segoe UI" w:eastAsia="Times New Roman" w:hAnsi="Segoe UI" w:cs="Segoe UI"/>
                <w:b/>
                <w:bCs/>
                <w:color w:val="auto"/>
                <w:sz w:val="36"/>
                <w:szCs w:val="36"/>
              </w:rPr>
              <w:t>§ 3</w:t>
            </w:r>
            <w:r w:rsidRPr="007F78A9">
              <w:rPr>
                <w:rFonts w:ascii="Segoe UI" w:eastAsia="Times New Roman" w:hAnsi="Segoe UI" w:cs="Segoe UI"/>
                <w:b/>
                <w:bCs/>
                <w:color w:val="auto"/>
                <w:sz w:val="36"/>
                <w:szCs w:val="36"/>
              </w:rPr>
              <w:br/>
              <w:t>Aufgaben des Begleitausschusses</w:t>
            </w:r>
            <w:bookmarkEnd w:id="4"/>
          </w:p>
        </w:tc>
      </w:tr>
    </w:tbl>
    <w:p w14:paraId="0954DEB9" w14:textId="0DC015B7" w:rsidR="00A16F30" w:rsidRPr="009F76F3" w:rsidRDefault="00A16F30" w:rsidP="004B5984">
      <w:pPr>
        <w:rPr>
          <w:rFonts w:ascii="Segoe UI" w:hAnsi="Segoe UI" w:cs="Segoe UI"/>
          <w:sz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181743" w:rsidRPr="009F76F3" w14:paraId="589E1FA6" w14:textId="77777777" w:rsidTr="00610825">
        <w:tc>
          <w:tcPr>
            <w:tcW w:w="9623" w:type="dxa"/>
            <w:shd w:val="clear" w:color="auto" w:fill="F2F2F2" w:themeFill="background1" w:themeFillShade="F2"/>
          </w:tcPr>
          <w:p w14:paraId="47CFB710" w14:textId="09EEADCD" w:rsidR="001604F9" w:rsidRPr="009F76F3" w:rsidRDefault="001604F9" w:rsidP="00F2602C">
            <w:pPr>
              <w:spacing w:before="240"/>
              <w:rPr>
                <w:rFonts w:ascii="Segoe UI" w:hAnsi="Segoe UI" w:cs="Segoe UI"/>
                <w:sz w:val="22"/>
              </w:rPr>
            </w:pPr>
            <w:r w:rsidRPr="009F76F3">
              <w:rPr>
                <w:rFonts w:ascii="Segoe UI" w:hAnsi="Segoe UI" w:cs="Segoe UI"/>
                <w:sz w:val="22"/>
              </w:rPr>
              <w:t xml:space="preserve">(1) Dem Begleitausschuss obliegt die Begleitung, Bewertung und Überwachung sowie die strategische Steuerung des Interreg VI-Programms. Er ist zudem für die Schaffung einer Legitimationsbasis für das Programm in der Region und die Wahrung einer gesamtregionalen Optik verantwortlich. </w:t>
            </w:r>
          </w:p>
          <w:p w14:paraId="7957FD89" w14:textId="77777777" w:rsidR="001604F9" w:rsidRPr="009F76F3" w:rsidRDefault="001604F9" w:rsidP="00F2602C">
            <w:pPr>
              <w:spacing w:before="240"/>
              <w:rPr>
                <w:rFonts w:ascii="Segoe UI" w:hAnsi="Segoe UI" w:cs="Segoe UI"/>
                <w:sz w:val="22"/>
              </w:rPr>
            </w:pPr>
            <w:r w:rsidRPr="009F76F3">
              <w:rPr>
                <w:rFonts w:ascii="Segoe UI" w:hAnsi="Segoe UI" w:cs="Segoe UI"/>
                <w:sz w:val="22"/>
              </w:rPr>
              <w:t>(2) Der Begleitausschuss erfüllt die Aufgaben gemäß Artikel 28 und 30 der Verordnung (EU) 2021/1059. Dabei stützt er sich auf die Finanzdaten, auf Indikatoren, einschließlich Änderungen beim Wert der Ergebnisindikatoren und des Fortschritts bei quantifizierten Zielwerten, sowie auf die im Leistungsrahmen festgelegten Etappenziele und Sollvorgaben nach Artikel 16 der Verordnung (EU) 2021/1060 und gegebenenfalls die Ergebnisse qualitativer Analysen. Insbesondere</w:t>
            </w:r>
          </w:p>
          <w:p w14:paraId="3FA6582C" w14:textId="77777777" w:rsidR="001604F9" w:rsidRPr="009F76F3" w:rsidRDefault="001604F9" w:rsidP="001604F9">
            <w:pPr>
              <w:spacing w:line="340" w:lineRule="exact"/>
              <w:rPr>
                <w:rFonts w:ascii="Segoe UI" w:hAnsi="Segoe UI" w:cs="Segoe UI"/>
                <w:sz w:val="22"/>
              </w:rPr>
            </w:pPr>
          </w:p>
          <w:p w14:paraId="6B915CEF" w14:textId="77777777" w:rsidR="001604F9" w:rsidRPr="009F76F3" w:rsidRDefault="001604F9" w:rsidP="00C53488">
            <w:pPr>
              <w:pStyle w:val="Default"/>
              <w:numPr>
                <w:ilvl w:val="0"/>
                <w:numId w:val="2"/>
              </w:numPr>
              <w:spacing w:before="120" w:after="112"/>
              <w:rPr>
                <w:rFonts w:ascii="Segoe UI" w:hAnsi="Segoe UI" w:cs="Segoe UI"/>
                <w:color w:val="auto"/>
                <w:sz w:val="22"/>
              </w:rPr>
            </w:pPr>
            <w:r w:rsidRPr="009F76F3">
              <w:rPr>
                <w:rFonts w:ascii="Segoe UI" w:hAnsi="Segoe UI" w:cs="Segoe UI"/>
                <w:color w:val="auto"/>
                <w:sz w:val="22"/>
              </w:rPr>
              <w:lastRenderedPageBreak/>
              <w:t>untersucht er die Fortschritte bei der Programmdurchführung und beim Erreichen der Etappenziele und Zielsetzungen des Programms;</w:t>
            </w:r>
          </w:p>
          <w:p w14:paraId="42A72B92" w14:textId="77777777" w:rsidR="001604F9" w:rsidRPr="009F76F3" w:rsidRDefault="001604F9" w:rsidP="00C53488">
            <w:pPr>
              <w:pStyle w:val="Default"/>
              <w:numPr>
                <w:ilvl w:val="0"/>
                <w:numId w:val="2"/>
              </w:numPr>
              <w:spacing w:before="120" w:after="112"/>
              <w:rPr>
                <w:rFonts w:ascii="Segoe UI" w:hAnsi="Segoe UI" w:cs="Segoe UI"/>
                <w:color w:val="auto"/>
                <w:sz w:val="22"/>
              </w:rPr>
            </w:pPr>
            <w:r w:rsidRPr="009F76F3">
              <w:rPr>
                <w:rFonts w:ascii="Segoe UI" w:hAnsi="Segoe UI" w:cs="Segoe UI"/>
                <w:color w:val="auto"/>
                <w:sz w:val="22"/>
              </w:rPr>
              <w:t>untersucht er Aspekte, die die Leistung des Interreg-Programms beeinflussen, und alle diesbezüglichen Abhilfemaßnahmen;</w:t>
            </w:r>
          </w:p>
          <w:p w14:paraId="223F4580" w14:textId="77777777" w:rsidR="001604F9" w:rsidRPr="009F76F3" w:rsidRDefault="001604F9" w:rsidP="00C53488">
            <w:pPr>
              <w:pStyle w:val="Default"/>
              <w:numPr>
                <w:ilvl w:val="0"/>
                <w:numId w:val="2"/>
              </w:numPr>
              <w:spacing w:before="120" w:after="112"/>
              <w:rPr>
                <w:rFonts w:ascii="Segoe UI" w:hAnsi="Segoe UI" w:cs="Segoe UI"/>
                <w:color w:val="auto"/>
                <w:sz w:val="22"/>
              </w:rPr>
            </w:pPr>
            <w:r w:rsidRPr="009F76F3">
              <w:rPr>
                <w:rFonts w:ascii="Segoe UI" w:hAnsi="Segoe UI" w:cs="Segoe UI"/>
                <w:color w:val="auto"/>
                <w:sz w:val="22"/>
              </w:rPr>
              <w:t>untersucht er die Fortschritte bei der Durchführung von Evaluierungen, Zusammenfassungen von Evaluierungen und etwaige aufgrund der Feststellungen getroffene Folgemaßnahmen;</w:t>
            </w:r>
          </w:p>
          <w:p w14:paraId="705A0196" w14:textId="77777777" w:rsidR="001604F9" w:rsidRPr="009F76F3" w:rsidRDefault="001604F9" w:rsidP="00C53488">
            <w:pPr>
              <w:pStyle w:val="Default"/>
              <w:numPr>
                <w:ilvl w:val="0"/>
                <w:numId w:val="2"/>
              </w:numPr>
              <w:spacing w:before="120" w:after="112"/>
              <w:rPr>
                <w:rFonts w:ascii="Segoe UI" w:hAnsi="Segoe UI" w:cs="Segoe UI"/>
                <w:color w:val="auto"/>
                <w:sz w:val="22"/>
              </w:rPr>
            </w:pPr>
            <w:r w:rsidRPr="009F76F3">
              <w:rPr>
                <w:rFonts w:ascii="Segoe UI" w:hAnsi="Segoe UI" w:cs="Segoe UI"/>
                <w:color w:val="auto"/>
                <w:sz w:val="22"/>
              </w:rPr>
              <w:t>untersucht er die Durchführung von Kommunikations- und Sichtbarkeitsmaßnahmen;</w:t>
            </w:r>
          </w:p>
          <w:p w14:paraId="47FBB946" w14:textId="77777777" w:rsidR="001604F9" w:rsidRPr="009F76F3" w:rsidRDefault="001604F9" w:rsidP="00C53488">
            <w:pPr>
              <w:pStyle w:val="Default"/>
              <w:numPr>
                <w:ilvl w:val="0"/>
                <w:numId w:val="2"/>
              </w:numPr>
              <w:spacing w:before="120" w:after="112"/>
              <w:rPr>
                <w:rFonts w:ascii="Segoe UI" w:hAnsi="Segoe UI" w:cs="Segoe UI"/>
                <w:color w:val="auto"/>
                <w:sz w:val="22"/>
              </w:rPr>
            </w:pPr>
            <w:r w:rsidRPr="009F76F3">
              <w:rPr>
                <w:rFonts w:ascii="Segoe UI" w:hAnsi="Segoe UI" w:cs="Segoe UI"/>
                <w:color w:val="auto"/>
                <w:sz w:val="22"/>
              </w:rPr>
              <w:t>prüft und genehmigt er den Evaluierungsplan und jedwede Änderung dieses Plans;</w:t>
            </w:r>
          </w:p>
          <w:p w14:paraId="1EFF8DEB" w14:textId="77777777" w:rsidR="001604F9" w:rsidRPr="009F76F3" w:rsidRDefault="001604F9" w:rsidP="00C53488">
            <w:pPr>
              <w:pStyle w:val="Default"/>
              <w:numPr>
                <w:ilvl w:val="0"/>
                <w:numId w:val="2"/>
              </w:numPr>
              <w:spacing w:before="120"/>
              <w:rPr>
                <w:rFonts w:ascii="Segoe UI" w:hAnsi="Segoe UI" w:cs="Segoe UI"/>
                <w:color w:val="auto"/>
                <w:sz w:val="22"/>
              </w:rPr>
            </w:pPr>
            <w:r w:rsidRPr="009F76F3">
              <w:rPr>
                <w:rFonts w:ascii="Segoe UI" w:hAnsi="Segoe UI" w:cs="Segoe UI"/>
                <w:color w:val="auto"/>
                <w:sz w:val="22"/>
              </w:rPr>
              <w:t xml:space="preserve">prüft und genehmigt er Vorschläge der Verwaltungsbehörde zur Änderung des Programms, einschließlich Übertragungen im Einklang mit Artikel 19 Absatz 5 der Verordnung (EU) 2021/1059; </w:t>
            </w:r>
          </w:p>
          <w:p w14:paraId="4CF441E5" w14:textId="77777777" w:rsidR="001604F9" w:rsidRPr="009F76F3" w:rsidRDefault="001604F9" w:rsidP="00C53488">
            <w:pPr>
              <w:pStyle w:val="Default"/>
              <w:numPr>
                <w:ilvl w:val="0"/>
                <w:numId w:val="2"/>
              </w:numPr>
              <w:spacing w:before="120"/>
              <w:rPr>
                <w:rFonts w:ascii="Segoe UI" w:hAnsi="Segoe UI" w:cs="Segoe UI"/>
                <w:color w:val="auto"/>
                <w:sz w:val="22"/>
              </w:rPr>
            </w:pPr>
            <w:r w:rsidRPr="009F76F3">
              <w:rPr>
                <w:rFonts w:ascii="Segoe UI" w:hAnsi="Segoe UI" w:cs="Segoe UI"/>
                <w:color w:val="auto"/>
                <w:sz w:val="22"/>
              </w:rPr>
              <w:t>prüft und genehmigt er den abschließenden Leistungsbericht.</w:t>
            </w:r>
          </w:p>
          <w:p w14:paraId="5190B9A5" w14:textId="77777777" w:rsidR="001604F9" w:rsidRPr="009F76F3" w:rsidRDefault="001604F9" w:rsidP="00C53488">
            <w:pPr>
              <w:pStyle w:val="Default"/>
              <w:numPr>
                <w:ilvl w:val="0"/>
                <w:numId w:val="2"/>
              </w:numPr>
              <w:spacing w:before="120"/>
              <w:rPr>
                <w:rFonts w:ascii="Segoe UI" w:hAnsi="Segoe UI" w:cs="Segoe UI"/>
                <w:color w:val="auto"/>
                <w:sz w:val="22"/>
              </w:rPr>
            </w:pPr>
            <w:r w:rsidRPr="009F76F3">
              <w:rPr>
                <w:rFonts w:ascii="Segoe UI" w:hAnsi="Segoe UI" w:cs="Segoe UI"/>
                <w:color w:val="auto"/>
                <w:sz w:val="22"/>
              </w:rPr>
              <w:t xml:space="preserve">legt er gemäß Artikel 22 Abs.6 der Verordnung (EU) 2021/1059 die Verpflichtungen des federführenden Partners im Hinblick auf Wiedereinziehungen nach Artikel 52 der Verordnung (EU) 2021/1059 fest und </w:t>
            </w:r>
          </w:p>
          <w:p w14:paraId="382EC569" w14:textId="77777777" w:rsidR="001604F9" w:rsidRPr="009F76F3" w:rsidRDefault="001604F9" w:rsidP="00C53488">
            <w:pPr>
              <w:pStyle w:val="Default"/>
              <w:numPr>
                <w:ilvl w:val="0"/>
                <w:numId w:val="2"/>
              </w:numPr>
              <w:spacing w:before="120"/>
              <w:rPr>
                <w:rFonts w:ascii="Segoe UI" w:hAnsi="Segoe UI" w:cs="Segoe UI"/>
                <w:color w:val="auto"/>
                <w:sz w:val="22"/>
              </w:rPr>
            </w:pPr>
            <w:r w:rsidRPr="009F76F3">
              <w:rPr>
                <w:rFonts w:ascii="Segoe UI" w:hAnsi="Segoe UI" w:cs="Segoe UI"/>
                <w:color w:val="auto"/>
                <w:sz w:val="22"/>
              </w:rPr>
              <w:t>genehmigt er die Methodik und die Kriterien für die Auswahl von Vorhaben, einschließlich etwaiger diesbezüglicher Änderungen, nach der Übermittlung an die Kommission — falls beantragt — gemäß Artikel 22 Absatz 2 der Verordnung (EU) 2021/1059</w:t>
            </w:r>
          </w:p>
          <w:p w14:paraId="4FA33CD3" w14:textId="2657A302" w:rsidR="001604F9" w:rsidRPr="009F76F3" w:rsidRDefault="001604F9" w:rsidP="00C53488">
            <w:pPr>
              <w:overflowPunct/>
              <w:spacing w:before="240"/>
              <w:textAlignment w:val="auto"/>
              <w:rPr>
                <w:rFonts w:ascii="Segoe UI" w:hAnsi="Segoe UI" w:cs="Segoe UI"/>
                <w:sz w:val="22"/>
              </w:rPr>
            </w:pPr>
            <w:r w:rsidRPr="009F76F3">
              <w:rPr>
                <w:rFonts w:ascii="Segoe UI" w:hAnsi="Segoe UI" w:cs="Segoe UI"/>
                <w:sz w:val="22"/>
              </w:rPr>
              <w:t>(3) Der Genehmigung durch den Begleitausschuss bedürfen insbesondere auch Programm</w:t>
            </w:r>
            <w:r w:rsidRPr="009F76F3">
              <w:rPr>
                <w:rFonts w:ascii="Segoe UI" w:hAnsi="Segoe UI" w:cs="Segoe UI"/>
                <w:sz w:val="22"/>
              </w:rPr>
              <w:softHyphen/>
              <w:t>änderungen und Mittelverschiebungen zwischen den Prioritätsachsen.</w:t>
            </w:r>
          </w:p>
          <w:p w14:paraId="6408D65F" w14:textId="77777777" w:rsidR="001604F9" w:rsidRPr="009F76F3" w:rsidRDefault="001604F9" w:rsidP="00C53488">
            <w:pPr>
              <w:pStyle w:val="Default"/>
              <w:spacing w:before="240"/>
              <w:rPr>
                <w:rFonts w:ascii="Segoe UI" w:hAnsi="Segoe UI" w:cs="Segoe UI"/>
                <w:color w:val="auto"/>
                <w:sz w:val="22"/>
              </w:rPr>
            </w:pPr>
            <w:r w:rsidRPr="009F76F3">
              <w:rPr>
                <w:rFonts w:ascii="Segoe UI" w:hAnsi="Segoe UI" w:cs="Segoe UI"/>
                <w:color w:val="auto"/>
                <w:sz w:val="22"/>
              </w:rPr>
              <w:t xml:space="preserve">(4) Der Begleitausschuss kann im Übrigen gemäß Artikel 37 Abs.2 der Verordnung (EU) 2021/1059 zu den in den Verordnungen bestimmten Regeln für die Förderfähigkeit zusätzliche Förderregeln in Bezug auf diejenigen Ausgabenkategorien für das Kooperationsprogramm festlegen, die nicht unter die die Förderfähigkeit betreffenden Bestimmungen in der Verordnung (EU) 2021/1058, der Verordnung (EU) 2021/1059 und der Verordnung (EU) 2021/1060 fallen. </w:t>
            </w:r>
          </w:p>
          <w:p w14:paraId="7B99DC1C" w14:textId="1B22D7AB" w:rsidR="00181743" w:rsidRPr="009F76F3" w:rsidRDefault="00181743" w:rsidP="00A93A47">
            <w:pPr>
              <w:shd w:val="clear" w:color="auto" w:fill="F2F2F2" w:themeFill="background1" w:themeFillShade="F2"/>
              <w:ind w:left="318"/>
              <w:rPr>
                <w:rFonts w:ascii="Segoe UI" w:hAnsi="Segoe UI" w:cs="Segoe UI"/>
                <w:sz w:val="22"/>
              </w:rPr>
            </w:pPr>
          </w:p>
        </w:tc>
      </w:tr>
    </w:tbl>
    <w:p w14:paraId="519CC376" w14:textId="4C9884BF" w:rsidR="00181743" w:rsidRDefault="00181743" w:rsidP="004B5984">
      <w:pPr>
        <w:rPr>
          <w:rFonts w:ascii="Segoe UI" w:hAnsi="Segoe UI" w:cs="Segoe UI"/>
          <w:b/>
          <w:bCs/>
          <w:sz w:val="28"/>
          <w:szCs w:val="28"/>
        </w:rPr>
      </w:pPr>
    </w:p>
    <w:p w14:paraId="1DD55797" w14:textId="61267C30" w:rsidR="007F78A9" w:rsidRPr="009F76F3" w:rsidRDefault="007F78A9" w:rsidP="007F78A9">
      <w:pPr>
        <w:rPr>
          <w:rFonts w:ascii="Segoe UI" w:hAnsi="Segoe UI" w:cs="Segoe UI"/>
          <w:sz w:val="22"/>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ECD"/>
        <w:tblLook w:val="04A0" w:firstRow="1" w:lastRow="0" w:firstColumn="1" w:lastColumn="0" w:noHBand="0" w:noVBand="1"/>
      </w:tblPr>
      <w:tblGrid>
        <w:gridCol w:w="9639"/>
      </w:tblGrid>
      <w:tr w:rsidR="007F78A9" w:rsidRPr="009F76F3" w14:paraId="3FBAA3BD" w14:textId="77777777" w:rsidTr="00B8789E">
        <w:trPr>
          <w:trHeight w:val="857"/>
        </w:trPr>
        <w:tc>
          <w:tcPr>
            <w:tcW w:w="9639" w:type="dxa"/>
            <w:shd w:val="clear" w:color="auto" w:fill="C9C9C9" w:themeFill="accent3" w:themeFillTint="99"/>
          </w:tcPr>
          <w:p w14:paraId="10705006" w14:textId="69A87F0F" w:rsidR="007F78A9" w:rsidRPr="0069564A" w:rsidRDefault="007F78A9" w:rsidP="0069564A">
            <w:pPr>
              <w:pStyle w:val="berschrift1"/>
              <w:spacing w:before="120" w:after="120"/>
              <w:jc w:val="center"/>
              <w:outlineLvl w:val="0"/>
              <w:rPr>
                <w:rFonts w:ascii="Segoe UI" w:eastAsia="Times New Roman" w:hAnsi="Segoe UI" w:cs="Segoe UI"/>
                <w:b/>
                <w:bCs/>
                <w:color w:val="auto"/>
                <w:sz w:val="36"/>
                <w:szCs w:val="36"/>
              </w:rPr>
            </w:pPr>
            <w:bookmarkStart w:id="5" w:name="_Toc94609299"/>
            <w:r w:rsidRPr="007F78A9">
              <w:rPr>
                <w:rFonts w:ascii="Segoe UI" w:eastAsia="Times New Roman" w:hAnsi="Segoe UI" w:cs="Segoe UI"/>
                <w:b/>
                <w:bCs/>
                <w:color w:val="auto"/>
                <w:sz w:val="36"/>
                <w:szCs w:val="36"/>
              </w:rPr>
              <w:t xml:space="preserve">§ </w:t>
            </w:r>
            <w:r>
              <w:rPr>
                <w:rFonts w:ascii="Segoe UI" w:eastAsia="Times New Roman" w:hAnsi="Segoe UI" w:cs="Segoe UI"/>
                <w:b/>
                <w:bCs/>
                <w:color w:val="auto"/>
                <w:sz w:val="36"/>
                <w:szCs w:val="36"/>
              </w:rPr>
              <w:t>4</w:t>
            </w:r>
            <w:r w:rsidRPr="007F78A9">
              <w:rPr>
                <w:rFonts w:ascii="Segoe UI" w:eastAsia="Times New Roman" w:hAnsi="Segoe UI" w:cs="Segoe UI"/>
                <w:b/>
                <w:bCs/>
                <w:color w:val="auto"/>
                <w:sz w:val="36"/>
                <w:szCs w:val="36"/>
              </w:rPr>
              <w:br/>
            </w:r>
            <w:r>
              <w:rPr>
                <w:rFonts w:ascii="Segoe UI" w:eastAsia="Times New Roman" w:hAnsi="Segoe UI" w:cs="Segoe UI"/>
                <w:b/>
                <w:bCs/>
                <w:color w:val="auto"/>
                <w:sz w:val="36"/>
                <w:szCs w:val="36"/>
              </w:rPr>
              <w:t>Arbeitsweise</w:t>
            </w:r>
            <w:bookmarkEnd w:id="5"/>
          </w:p>
        </w:tc>
      </w:tr>
    </w:tbl>
    <w:p w14:paraId="3AC02C19" w14:textId="3C73F771" w:rsidR="00D250D6" w:rsidRDefault="00D250D6" w:rsidP="00D250D6">
      <w:pPr>
        <w:rPr>
          <w:rFonts w:ascii="Segoe UI" w:hAnsi="Segoe UI" w:cs="Segoe UI"/>
          <w:b/>
          <w:bCs/>
          <w:sz w:val="28"/>
          <w:szCs w:val="2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4B5984" w:rsidRPr="00EF4007" w14:paraId="36D33F1E" w14:textId="77777777" w:rsidTr="00610825">
        <w:tc>
          <w:tcPr>
            <w:tcW w:w="9623" w:type="dxa"/>
            <w:shd w:val="clear" w:color="auto" w:fill="F2F2F2" w:themeFill="background1" w:themeFillShade="F2"/>
          </w:tcPr>
          <w:p w14:paraId="24C4939F" w14:textId="77777777" w:rsidR="007F78A9" w:rsidRPr="007F78A9" w:rsidRDefault="007F78A9" w:rsidP="00D250D6">
            <w:pPr>
              <w:spacing w:before="240"/>
              <w:rPr>
                <w:rFonts w:ascii="Segoe UI" w:hAnsi="Segoe UI" w:cs="Segoe UI"/>
                <w:sz w:val="22"/>
              </w:rPr>
            </w:pPr>
            <w:r w:rsidRPr="007F78A9">
              <w:rPr>
                <w:rFonts w:ascii="Segoe UI Historic" w:hAnsi="Segoe UI Historic" w:cs="Segoe UI Historic"/>
                <w:sz w:val="22"/>
              </w:rPr>
              <w:t>(1</w:t>
            </w:r>
            <w:r w:rsidRPr="007F78A9">
              <w:rPr>
                <w:rFonts w:ascii="Segoe UI" w:hAnsi="Segoe UI" w:cs="Segoe UI"/>
                <w:sz w:val="22"/>
              </w:rPr>
              <w:t>) Der Begleitausschuss tritt in der Regel einmal im Jahr zusammen. Die Sitzungen finden abwechselnd an verschiedenen Orten des Programmgebietes statt.</w:t>
            </w:r>
          </w:p>
          <w:p w14:paraId="0F37EC5A" w14:textId="77777777" w:rsidR="007F78A9" w:rsidRPr="007F78A9" w:rsidRDefault="007F78A9" w:rsidP="00D250D6">
            <w:pPr>
              <w:spacing w:before="240"/>
              <w:rPr>
                <w:rFonts w:ascii="Segoe UI" w:hAnsi="Segoe UI" w:cs="Segoe UI"/>
                <w:sz w:val="22"/>
              </w:rPr>
            </w:pPr>
            <w:r w:rsidRPr="007F78A9">
              <w:rPr>
                <w:rFonts w:ascii="Segoe UI" w:hAnsi="Segoe UI" w:cs="Segoe UI"/>
                <w:sz w:val="22"/>
              </w:rPr>
              <w:t xml:space="preserve">(2) Der Vorsitzende legt in Abstimmung mit der Verwaltungsbehörde die Tagesordnung fest und beruft den Begleitausschuss ein. Anträge zur Tagesordnung sind spätestens zwei Wochen vor dem Sitzungstermin bei der Verwaltungsbehörde einzureichen. Die Einladung an die Mitglieder des Begleitausschusses wird grundsätzlich vier Wochen vor Sitzungstermin übermittelt. Die Beratungsunterlagen sollen den Mitgliedern zwei Wochen vor der Sitzung, spätestens aber eine </w:t>
            </w:r>
            <w:r w:rsidRPr="007F78A9">
              <w:rPr>
                <w:rFonts w:ascii="Segoe UI" w:hAnsi="Segoe UI" w:cs="Segoe UI"/>
                <w:sz w:val="22"/>
              </w:rPr>
              <w:lastRenderedPageBreak/>
              <w:t xml:space="preserve">Woche vor der Sitzung vom Gemeinsamen Sekretariat übersandt werden. Die Einladung und die Sitzungsunterlagen werden auf der Website des Programms veröffentlicht. </w:t>
            </w:r>
          </w:p>
          <w:p w14:paraId="294249FB" w14:textId="77777777" w:rsidR="007F78A9" w:rsidRPr="007F78A9" w:rsidRDefault="007F78A9" w:rsidP="00D250D6">
            <w:pPr>
              <w:spacing w:before="240"/>
              <w:rPr>
                <w:rFonts w:ascii="Segoe UI" w:hAnsi="Segoe UI" w:cs="Segoe UI"/>
                <w:sz w:val="22"/>
              </w:rPr>
            </w:pPr>
            <w:r w:rsidRPr="007F78A9">
              <w:rPr>
                <w:rFonts w:ascii="Segoe UI" w:hAnsi="Segoe UI" w:cs="Segoe UI"/>
                <w:sz w:val="22"/>
              </w:rPr>
              <w:t>(3) In Sonderfällen können durch den Vorsitzenden im Einvernehmen mit der Verwaltungs</w:t>
            </w:r>
            <w:r w:rsidRPr="007F78A9">
              <w:rPr>
                <w:rFonts w:ascii="Segoe UI" w:hAnsi="Segoe UI" w:cs="Segoe UI"/>
                <w:sz w:val="22"/>
              </w:rPr>
              <w:softHyphen/>
              <w:t>behörde außerordentliche Sitzungen kurzfristig einberufen werden. Die besondere Dringlich</w:t>
            </w:r>
            <w:r w:rsidRPr="007F78A9">
              <w:rPr>
                <w:rFonts w:ascii="Segoe UI" w:hAnsi="Segoe UI" w:cs="Segoe UI"/>
                <w:sz w:val="22"/>
              </w:rPr>
              <w:softHyphen/>
              <w:t>keit ist in der Einladung darzulegen.</w:t>
            </w:r>
          </w:p>
          <w:p w14:paraId="45FD43DA" w14:textId="77777777" w:rsidR="007F78A9" w:rsidRPr="007F78A9" w:rsidRDefault="007F78A9" w:rsidP="00D250D6">
            <w:pPr>
              <w:spacing w:before="240"/>
              <w:rPr>
                <w:rFonts w:ascii="Segoe UI" w:hAnsi="Segoe UI" w:cs="Segoe UI"/>
                <w:sz w:val="22"/>
              </w:rPr>
            </w:pPr>
            <w:r w:rsidRPr="007F78A9">
              <w:rPr>
                <w:rFonts w:ascii="Segoe UI" w:hAnsi="Segoe UI" w:cs="Segoe UI"/>
                <w:sz w:val="22"/>
              </w:rPr>
              <w:t>(4) Dringliche Einzelfragen, die eine Einberufung des Begleitausschusses nicht rechtfertigen oder nicht zulassen, können in einem schriftlichen Verfahren geklärt werden. Der Vorsitzende des Begleitausschusses entscheidet im Einvernehmen mit der Verwaltungsbehörde, ob das schriftliche Verfahren gewählt wird. Der Entscheidungsvorschlag ist mit einer ausreichenden Begründung sowie mit einem Datum zu versehen, bis zu welchem sich die Mitglieder des Begleitausschusses äußern können. Die Frist für das schriftliche Verfahren soll in der Regel drei Wochen betragen. Geht innerhalb der gesetzten Frist keine Rückäußerung ein, wird Einverständnis angenommen. Nach Abschluss des Verfahrens informiert die Verwaltungs</w:t>
            </w:r>
            <w:r w:rsidRPr="007F78A9">
              <w:rPr>
                <w:rFonts w:ascii="Segoe UI" w:hAnsi="Segoe UI" w:cs="Segoe UI"/>
                <w:sz w:val="22"/>
              </w:rPr>
              <w:softHyphen/>
              <w:t>behörde die Mitglieder des Ausschusses über das Ergebnis.</w:t>
            </w:r>
          </w:p>
          <w:p w14:paraId="279A9776" w14:textId="77777777" w:rsidR="007F78A9" w:rsidRPr="007F78A9" w:rsidRDefault="007F78A9" w:rsidP="00D250D6">
            <w:pPr>
              <w:spacing w:before="240"/>
              <w:rPr>
                <w:rFonts w:ascii="Segoe UI" w:hAnsi="Segoe UI" w:cs="Segoe UI"/>
                <w:sz w:val="22"/>
              </w:rPr>
            </w:pPr>
            <w:r w:rsidRPr="007F78A9">
              <w:rPr>
                <w:rFonts w:ascii="Segoe UI" w:hAnsi="Segoe UI" w:cs="Segoe UI"/>
                <w:sz w:val="22"/>
              </w:rPr>
              <w:t>(5) Notwendige Sitzungen des Begleitausschusses können auch ohne persönliche Anwesenheit der Mitglieder im Sitzungsraum durchgeführt werden, sofern eine Beratung und Beschlussfassung durch zeitgleiche Übertragung von Bild und Ton mittels geeigneter technischer Hilfsmittel, insbesondere in Form einer Videokonferenz, möglich ist. </w:t>
            </w:r>
            <w:bookmarkStart w:id="6" w:name="Y-100-G-BWGEMO-P-37A-X-1-Sz-2"/>
            <w:bookmarkEnd w:id="6"/>
          </w:p>
          <w:p w14:paraId="5CF24EF7" w14:textId="399C50A2" w:rsidR="007F78A9" w:rsidRPr="007F78A9" w:rsidRDefault="007F78A9" w:rsidP="00D250D6">
            <w:pPr>
              <w:spacing w:before="240"/>
              <w:rPr>
                <w:rFonts w:ascii="Segoe UI" w:hAnsi="Segoe UI" w:cs="Segoe UI"/>
                <w:sz w:val="22"/>
              </w:rPr>
            </w:pPr>
            <w:r w:rsidRPr="007F78A9">
              <w:rPr>
                <w:rFonts w:ascii="Segoe UI" w:hAnsi="Segoe UI" w:cs="Segoe UI"/>
                <w:sz w:val="22"/>
              </w:rPr>
              <w:t>(6) Beschlüsse des Begleitausschusses bedürfen zu ihrer Wirksamkeit einer 2/3-Mehrheit der anwesenden stimmberechtigten Mitglieder.</w:t>
            </w:r>
          </w:p>
          <w:p w14:paraId="72E339B5" w14:textId="77777777" w:rsidR="007F78A9" w:rsidRPr="007F78A9" w:rsidRDefault="007F78A9" w:rsidP="00D250D6">
            <w:pPr>
              <w:spacing w:before="240"/>
              <w:rPr>
                <w:rFonts w:ascii="Segoe UI" w:hAnsi="Segoe UI" w:cs="Segoe UI"/>
                <w:sz w:val="22"/>
              </w:rPr>
            </w:pPr>
            <w:r w:rsidRPr="007F78A9">
              <w:rPr>
                <w:rFonts w:ascii="Segoe UI" w:hAnsi="Segoe UI" w:cs="Segoe UI"/>
                <w:sz w:val="22"/>
              </w:rPr>
              <w:t>(7) Über alle Sitzungen werden vom Gemeinsamen Sekretariat in Abstimmung mit der Verwaltungsbehörde Ergebnisniederschriften angefertigt, die innerhalb von vier Wochen nach der Sitzung den ständigen Mitgliedern zugeleitet werden sollen. Dem Inhalt der Ergebnisniederschriften kann innerhalb von vier Wochen nach Zustellung gegenüber der Verwaltungs</w:t>
            </w:r>
            <w:r w:rsidRPr="007F78A9">
              <w:rPr>
                <w:rFonts w:ascii="Segoe UI" w:hAnsi="Segoe UI" w:cs="Segoe UI"/>
                <w:sz w:val="22"/>
              </w:rPr>
              <w:softHyphen/>
              <w:t>behörde schriftlich widersprochen werden; andernfalls gelten sie als genehmigt. Im Falle eines Widerspruchs entscheiden der Vorsitzende des Begleitausschusses und die Verwaltungsbehörde über das weitere Vorgehen. Die Ergebnisniederschriften sind auf der Website des Programms zu veröffentlichen.</w:t>
            </w:r>
          </w:p>
          <w:p w14:paraId="5E80AE89" w14:textId="77777777" w:rsidR="004B5984" w:rsidRDefault="007F78A9" w:rsidP="00D250D6">
            <w:pPr>
              <w:spacing w:before="240"/>
              <w:rPr>
                <w:rFonts w:ascii="Segoe UI" w:hAnsi="Segoe UI" w:cs="Segoe UI"/>
                <w:sz w:val="22"/>
              </w:rPr>
            </w:pPr>
            <w:r w:rsidRPr="007F78A9">
              <w:rPr>
                <w:rFonts w:ascii="Segoe UI" w:hAnsi="Segoe UI" w:cs="Segoe UI"/>
                <w:sz w:val="22"/>
              </w:rPr>
              <w:t>(8) Erhebt die Verwaltungsbehörde Bedenken gegen die Rechtmäßigkeit eines Beschlusses, so wird dieser Beschluss unter Vorbehalt gestellt, bis die Verwaltungsbehörde - gegebenen</w:t>
            </w:r>
            <w:r w:rsidRPr="007F78A9">
              <w:rPr>
                <w:rFonts w:ascii="Segoe UI" w:hAnsi="Segoe UI" w:cs="Segoe UI"/>
                <w:sz w:val="22"/>
              </w:rPr>
              <w:softHyphen/>
              <w:t>falls in Zusammenarbeit mit den Programmpartnern, der Prüfbehörde und/oder der Europäischen Kommission - eine Klärung in der Sache herbeigeführt hat. Sehen sich diese Stellen zu einer Klärung außer Stande, so wird der Beschluss nicht wirksam. Bei einer zweiten Beschlussfassung durch den Begleitausschuss beschließt dieser endgültig; die Wirksamkeit tritt ein.</w:t>
            </w:r>
          </w:p>
          <w:p w14:paraId="46975636" w14:textId="13A29026" w:rsidR="00D250D6" w:rsidRPr="00D250D6" w:rsidRDefault="00D250D6" w:rsidP="00D250D6">
            <w:pPr>
              <w:spacing w:before="240"/>
              <w:rPr>
                <w:rFonts w:ascii="Segoe UI" w:hAnsi="Segoe UI" w:cs="Segoe UI"/>
                <w:sz w:val="22"/>
              </w:rPr>
            </w:pPr>
          </w:p>
        </w:tc>
      </w:tr>
    </w:tbl>
    <w:p w14:paraId="5632C795" w14:textId="2BF002D7" w:rsidR="0069564A" w:rsidRDefault="0069564A" w:rsidP="007F78A9">
      <w:pPr>
        <w:rPr>
          <w:rFonts w:ascii="Segoe UI" w:hAnsi="Segoe UI" w:cs="Segoe UI"/>
          <w:sz w:val="22"/>
        </w:rPr>
      </w:pPr>
    </w:p>
    <w:p w14:paraId="31A9C1D5" w14:textId="77777777" w:rsidR="0069564A" w:rsidRDefault="0069564A">
      <w:pPr>
        <w:overflowPunct/>
        <w:autoSpaceDE/>
        <w:autoSpaceDN/>
        <w:adjustRightInd/>
        <w:textAlignment w:val="auto"/>
        <w:rPr>
          <w:rFonts w:ascii="Segoe UI" w:hAnsi="Segoe UI" w:cs="Segoe UI"/>
          <w:sz w:val="22"/>
        </w:rPr>
      </w:pPr>
      <w:r>
        <w:rPr>
          <w:rFonts w:ascii="Segoe UI" w:hAnsi="Segoe UI" w:cs="Segoe UI"/>
          <w:sz w:val="22"/>
        </w:rPr>
        <w:br w:type="page"/>
      </w:r>
    </w:p>
    <w:p w14:paraId="3A88C4BB" w14:textId="77777777" w:rsidR="007F78A9" w:rsidRPr="009F76F3" w:rsidRDefault="007F78A9" w:rsidP="007F78A9">
      <w:pPr>
        <w:rPr>
          <w:rFonts w:ascii="Segoe UI" w:hAnsi="Segoe UI" w:cs="Segoe UI"/>
          <w:sz w:val="22"/>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9C9C9" w:themeFill="accent3" w:themeFillTint="99"/>
        <w:tblLook w:val="04A0" w:firstRow="1" w:lastRow="0" w:firstColumn="1" w:lastColumn="0" w:noHBand="0" w:noVBand="1"/>
      </w:tblPr>
      <w:tblGrid>
        <w:gridCol w:w="9639"/>
      </w:tblGrid>
      <w:tr w:rsidR="007F78A9" w:rsidRPr="009F76F3" w14:paraId="02E4E581" w14:textId="77777777" w:rsidTr="00B8789E">
        <w:trPr>
          <w:trHeight w:val="857"/>
        </w:trPr>
        <w:tc>
          <w:tcPr>
            <w:tcW w:w="9639" w:type="dxa"/>
            <w:shd w:val="clear" w:color="auto" w:fill="C9C9C9" w:themeFill="accent3" w:themeFillTint="99"/>
          </w:tcPr>
          <w:p w14:paraId="562274BA" w14:textId="32FB776E" w:rsidR="007F78A9" w:rsidRPr="0069564A" w:rsidRDefault="007F78A9" w:rsidP="0069564A">
            <w:pPr>
              <w:pStyle w:val="berschrift1"/>
              <w:spacing w:before="120" w:after="120"/>
              <w:jc w:val="center"/>
              <w:outlineLvl w:val="0"/>
              <w:rPr>
                <w:rFonts w:ascii="Segoe UI" w:eastAsia="Times New Roman" w:hAnsi="Segoe UI" w:cs="Segoe UI"/>
                <w:b/>
                <w:bCs/>
                <w:color w:val="auto"/>
                <w:sz w:val="36"/>
                <w:szCs w:val="36"/>
              </w:rPr>
            </w:pPr>
            <w:bookmarkStart w:id="7" w:name="_Toc94609300"/>
            <w:r w:rsidRPr="007F78A9">
              <w:rPr>
                <w:rFonts w:ascii="Segoe UI" w:eastAsia="Times New Roman" w:hAnsi="Segoe UI" w:cs="Segoe UI"/>
                <w:b/>
                <w:bCs/>
                <w:color w:val="auto"/>
                <w:sz w:val="36"/>
                <w:szCs w:val="36"/>
              </w:rPr>
              <w:t xml:space="preserve">§ </w:t>
            </w:r>
            <w:r w:rsidR="00231B7C">
              <w:rPr>
                <w:rFonts w:ascii="Segoe UI" w:eastAsia="Times New Roman" w:hAnsi="Segoe UI" w:cs="Segoe UI"/>
                <w:b/>
                <w:bCs/>
                <w:color w:val="auto"/>
                <w:sz w:val="36"/>
                <w:szCs w:val="36"/>
              </w:rPr>
              <w:t>5</w:t>
            </w:r>
            <w:r w:rsidRPr="007F78A9">
              <w:rPr>
                <w:rFonts w:ascii="Segoe UI" w:eastAsia="Times New Roman" w:hAnsi="Segoe UI" w:cs="Segoe UI"/>
                <w:b/>
                <w:bCs/>
                <w:color w:val="auto"/>
                <w:sz w:val="36"/>
                <w:szCs w:val="36"/>
              </w:rPr>
              <w:br/>
            </w:r>
            <w:r w:rsidR="00231B7C">
              <w:rPr>
                <w:rFonts w:ascii="Segoe UI" w:eastAsia="Times New Roman" w:hAnsi="Segoe UI" w:cs="Segoe UI"/>
                <w:b/>
                <w:bCs/>
                <w:color w:val="auto"/>
                <w:sz w:val="36"/>
                <w:szCs w:val="36"/>
              </w:rPr>
              <w:t>Lenkungsausschuss</w:t>
            </w:r>
            <w:bookmarkEnd w:id="7"/>
          </w:p>
        </w:tc>
      </w:tr>
    </w:tbl>
    <w:p w14:paraId="57B502A1" w14:textId="7798FBA3" w:rsidR="007F78A9" w:rsidRPr="00B8789E" w:rsidRDefault="007F78A9" w:rsidP="0069564A">
      <w:pPr>
        <w:overflowPunct/>
        <w:autoSpaceDE/>
        <w:autoSpaceDN/>
        <w:adjustRightInd/>
        <w:spacing w:before="120" w:after="120"/>
        <w:textAlignment w:val="auto"/>
        <w:rPr>
          <w:rFonts w:ascii="Segoe UI" w:hAnsi="Segoe UI" w:cs="Segoe UI"/>
          <w:sz w:val="20"/>
        </w:rPr>
      </w:pPr>
    </w:p>
    <w:tbl>
      <w:tblPr>
        <w:tblStyle w:val="Tabellenraster"/>
        <w:tblW w:w="96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F808BA" w:rsidRPr="00EF4007" w14:paraId="2CB5D76B" w14:textId="77777777" w:rsidTr="005748B6">
        <w:tc>
          <w:tcPr>
            <w:tcW w:w="9623" w:type="dxa"/>
            <w:shd w:val="clear" w:color="auto" w:fill="F2F2F2" w:themeFill="background1" w:themeFillShade="F2"/>
          </w:tcPr>
          <w:p w14:paraId="0D77446D" w14:textId="77777777" w:rsidR="00231B7C" w:rsidRPr="00231B7C" w:rsidRDefault="00231B7C" w:rsidP="005748B6">
            <w:pPr>
              <w:overflowPunct/>
              <w:spacing w:before="240"/>
              <w:textAlignment w:val="auto"/>
              <w:rPr>
                <w:rFonts w:ascii="Segoe UI" w:hAnsi="Segoe UI" w:cs="Segoe UI"/>
                <w:sz w:val="22"/>
              </w:rPr>
            </w:pPr>
            <w:r w:rsidRPr="00B61152">
              <w:rPr>
                <w:sz w:val="22"/>
              </w:rPr>
              <w:t>(</w:t>
            </w:r>
            <w:r w:rsidRPr="00231B7C">
              <w:rPr>
                <w:rFonts w:ascii="Segoe UI" w:hAnsi="Segoe UI" w:cs="Segoe UI"/>
                <w:sz w:val="22"/>
              </w:rPr>
              <w:t>1) Für die Umsetzung des Programms wird als Arbeitsgremium ein Lenkungsausschuss eingerichtet. Stimmberechtigte Mitglieder des Lenkungsausschusses sind</w:t>
            </w:r>
          </w:p>
          <w:p w14:paraId="3388B6C8"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das Land Baden-Württemberg vertreten durch das Regierungspräsidium Tübingen,</w:t>
            </w:r>
          </w:p>
          <w:p w14:paraId="1ED8DE71"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der Freistaat Bayern vertreten durch die Regierung von Schwaben,</w:t>
            </w:r>
          </w:p>
          <w:p w14:paraId="00DA48FB"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das Fürstentum Liechtenstein vertreten durch die Regierungskanzlei,</w:t>
            </w:r>
          </w:p>
          <w:p w14:paraId="512E73F0"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 xml:space="preserve">die am Programm beteiligten Schweizer Kantone vertreten durch die Ostschweizer Regierungskonferenz </w:t>
            </w:r>
          </w:p>
          <w:p w14:paraId="7E22A536"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das Land Vorarlberg vertreten durch das Amt der Vorarlberger Landesregierung.</w:t>
            </w:r>
          </w:p>
          <w:p w14:paraId="12290AEC"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 xml:space="preserve">ein Vertreter / eine Vertreterin der Arbeitgeberinteressen </w:t>
            </w:r>
          </w:p>
          <w:p w14:paraId="4B94AE6A"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ein Vertreter / eine Vertreterin der Arbeitnehmerinteressen</w:t>
            </w:r>
          </w:p>
          <w:p w14:paraId="21F3F891"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ein Vertreter / eine Vertreterin der Umweltinteressen</w:t>
            </w:r>
          </w:p>
          <w:p w14:paraId="2793A746" w14:textId="77777777" w:rsidR="00231B7C" w:rsidRPr="00231B7C" w:rsidRDefault="00231B7C" w:rsidP="005748B6">
            <w:pPr>
              <w:numPr>
                <w:ilvl w:val="0"/>
                <w:numId w:val="8"/>
              </w:numPr>
              <w:spacing w:before="120"/>
              <w:ind w:left="1077" w:hanging="357"/>
              <w:rPr>
                <w:rFonts w:ascii="Segoe UI" w:hAnsi="Segoe UI" w:cs="Segoe UI"/>
                <w:sz w:val="22"/>
              </w:rPr>
            </w:pPr>
            <w:r w:rsidRPr="00231B7C">
              <w:rPr>
                <w:rFonts w:ascii="Segoe UI" w:hAnsi="Segoe UI" w:cs="Segoe UI"/>
                <w:sz w:val="22"/>
              </w:rPr>
              <w:t>ein Vertreter/ eine Vertreterin der Zivilgesellschaft</w:t>
            </w:r>
          </w:p>
          <w:p w14:paraId="125F802C" w14:textId="77777777" w:rsidR="00231B7C" w:rsidRPr="00231B7C" w:rsidRDefault="00231B7C" w:rsidP="005748B6">
            <w:pPr>
              <w:spacing w:before="240"/>
              <w:rPr>
                <w:rFonts w:ascii="Segoe UI" w:hAnsi="Segoe UI" w:cs="Segoe UI"/>
                <w:sz w:val="22"/>
              </w:rPr>
            </w:pPr>
            <w:r w:rsidRPr="00231B7C">
              <w:rPr>
                <w:rFonts w:ascii="Segoe UI" w:hAnsi="Segoe UI" w:cs="Segoe UI"/>
                <w:sz w:val="22"/>
              </w:rPr>
              <w:t>Das Gemeinsame Sekretariat ist beratendes Mitglied. Der Lenkungsausschuss ist berechtigt, weitere nichtstimmberechtigte Mitglieder hinzuzunehmen.</w:t>
            </w:r>
          </w:p>
          <w:p w14:paraId="3CD25EA2" w14:textId="77777777" w:rsidR="00231B7C" w:rsidRPr="00231B7C" w:rsidRDefault="00231B7C" w:rsidP="005748B6">
            <w:pPr>
              <w:spacing w:before="240"/>
              <w:rPr>
                <w:rFonts w:ascii="Segoe UI" w:hAnsi="Segoe UI" w:cs="Segoe UI"/>
                <w:sz w:val="22"/>
              </w:rPr>
            </w:pPr>
            <w:r w:rsidRPr="00231B7C">
              <w:rPr>
                <w:rFonts w:ascii="Segoe UI" w:hAnsi="Segoe UI" w:cs="Segoe UI"/>
                <w:sz w:val="22"/>
              </w:rPr>
              <w:t>(2) Der Lenkungsausschuss gibt sich eine eigene Geschäftsordnung. Für seine Beschlüsse gilt das Mehrheitsprinzip. Der Vorsitz des Lenkungsausschusses liegt bei der Verwaltungs</w:t>
            </w:r>
            <w:r w:rsidRPr="00231B7C">
              <w:rPr>
                <w:rFonts w:ascii="Segoe UI" w:hAnsi="Segoe UI" w:cs="Segoe UI"/>
                <w:sz w:val="22"/>
              </w:rPr>
              <w:softHyphen/>
              <w:t>behörde.</w:t>
            </w:r>
          </w:p>
          <w:p w14:paraId="2E547632" w14:textId="77777777" w:rsidR="00231B7C" w:rsidRPr="00231B7C" w:rsidRDefault="00231B7C" w:rsidP="005748B6">
            <w:pPr>
              <w:spacing w:before="240"/>
              <w:rPr>
                <w:rFonts w:ascii="Segoe UI" w:hAnsi="Segoe UI" w:cs="Segoe UI"/>
                <w:sz w:val="22"/>
              </w:rPr>
            </w:pPr>
            <w:r w:rsidRPr="00231B7C">
              <w:rPr>
                <w:rFonts w:ascii="Segoe UI" w:hAnsi="Segoe UI" w:cs="Segoe UI"/>
                <w:sz w:val="22"/>
              </w:rPr>
              <w:t>(3) Zu den Aufgaben des Lenkungsausschusses gehören insbesondere</w:t>
            </w:r>
          </w:p>
          <w:p w14:paraId="79473181" w14:textId="77777777" w:rsidR="00231B7C" w:rsidRPr="00231B7C" w:rsidRDefault="00231B7C" w:rsidP="00F2602C">
            <w:pPr>
              <w:numPr>
                <w:ilvl w:val="0"/>
                <w:numId w:val="8"/>
              </w:numPr>
              <w:spacing w:before="120"/>
              <w:ind w:left="1077" w:hanging="357"/>
              <w:rPr>
                <w:rFonts w:ascii="Segoe UI" w:hAnsi="Segoe UI" w:cs="Segoe UI"/>
                <w:sz w:val="22"/>
              </w:rPr>
            </w:pPr>
            <w:r w:rsidRPr="00231B7C">
              <w:rPr>
                <w:rFonts w:ascii="Segoe UI" w:hAnsi="Segoe UI" w:cs="Segoe UI"/>
                <w:sz w:val="22"/>
              </w:rPr>
              <w:t>die Auswahl der Projekte unter Beachtung der Vorgaben des Artikel 22 Abs.4 der Verordnung (EU) 2021/1059,</w:t>
            </w:r>
          </w:p>
          <w:p w14:paraId="3B431DCC" w14:textId="77777777" w:rsidR="00231B7C" w:rsidRPr="00231B7C" w:rsidRDefault="00231B7C" w:rsidP="00F2602C">
            <w:pPr>
              <w:numPr>
                <w:ilvl w:val="0"/>
                <w:numId w:val="8"/>
              </w:numPr>
              <w:spacing w:before="120"/>
              <w:ind w:left="1077" w:hanging="357"/>
              <w:rPr>
                <w:rFonts w:ascii="Segoe UI" w:hAnsi="Segoe UI" w:cs="Segoe UI"/>
                <w:sz w:val="22"/>
              </w:rPr>
            </w:pPr>
            <w:r w:rsidRPr="00231B7C">
              <w:rPr>
                <w:rFonts w:ascii="Segoe UI" w:hAnsi="Segoe UI" w:cs="Segoe UI"/>
                <w:sz w:val="22"/>
              </w:rPr>
              <w:t>die Festlegung nichtdiskriminierender, transparenter Kriterien und Verfahren, die die Zugänglichkeit für Menschen mit Behinderungen und die Gleichstellung der Geschlechter sicherstellen sowie der Charta der Grundrechte der Europäischen Union, dem Prinzip der nachhaltigen Entwicklung und der Umweltpolitik der Union im Einklang mit Artikel 11 und Artikel 191 Absatz 1 AEUV Rechnung tragen,</w:t>
            </w:r>
          </w:p>
          <w:p w14:paraId="18DADF5F" w14:textId="77777777" w:rsidR="00231B7C" w:rsidRPr="00231B7C" w:rsidRDefault="00231B7C" w:rsidP="00F2602C">
            <w:pPr>
              <w:numPr>
                <w:ilvl w:val="0"/>
                <w:numId w:val="8"/>
              </w:numPr>
              <w:spacing w:before="120"/>
              <w:ind w:left="1077" w:hanging="357"/>
              <w:rPr>
                <w:rFonts w:ascii="Segoe UI" w:hAnsi="Segoe UI" w:cs="Segoe UI"/>
                <w:sz w:val="22"/>
              </w:rPr>
            </w:pPr>
            <w:r w:rsidRPr="00231B7C">
              <w:rPr>
                <w:rFonts w:ascii="Segoe UI" w:hAnsi="Segoe UI" w:cs="Segoe UI"/>
                <w:sz w:val="22"/>
              </w:rPr>
              <w:t>die Beratung des Begleitausschusses in Fragen der allgemeinen Steuerung des Programms, der Koordinierung der Programmdurchführung und des Programmcontrollings sowie bei der Festlegung von zusätzlichen Förderregeln,</w:t>
            </w:r>
          </w:p>
          <w:p w14:paraId="1FB80533" w14:textId="77777777" w:rsidR="00231B7C" w:rsidRPr="00231B7C" w:rsidRDefault="00231B7C" w:rsidP="005748B6">
            <w:pPr>
              <w:numPr>
                <w:ilvl w:val="0"/>
                <w:numId w:val="9"/>
              </w:numPr>
              <w:spacing w:before="120"/>
              <w:ind w:left="1077" w:hanging="357"/>
              <w:rPr>
                <w:rFonts w:ascii="Segoe UI" w:hAnsi="Segoe UI" w:cs="Segoe UI"/>
                <w:sz w:val="22"/>
              </w:rPr>
            </w:pPr>
            <w:r w:rsidRPr="00231B7C">
              <w:rPr>
                <w:rFonts w:ascii="Segoe UI" w:hAnsi="Segoe UI" w:cs="Segoe UI"/>
                <w:sz w:val="22"/>
              </w:rPr>
              <w:t xml:space="preserve">die Vorbereitung der Sitzungen des Begleitausschusses in Zusammenarbeit mit der Verwaltungsbehörde. </w:t>
            </w:r>
          </w:p>
          <w:p w14:paraId="41D306D1" w14:textId="77777777" w:rsidR="00F808BA" w:rsidRDefault="00231B7C" w:rsidP="002F6BB9">
            <w:pPr>
              <w:spacing w:before="120"/>
              <w:rPr>
                <w:rFonts w:ascii="Segoe UI" w:hAnsi="Segoe UI" w:cs="Segoe UI"/>
                <w:sz w:val="22"/>
              </w:rPr>
            </w:pPr>
            <w:r w:rsidRPr="00231B7C">
              <w:rPr>
                <w:rFonts w:ascii="Segoe UI" w:hAnsi="Segoe UI" w:cs="Segoe UI"/>
                <w:sz w:val="22"/>
              </w:rPr>
              <w:lastRenderedPageBreak/>
              <w:t>(4) Der Lenkungsausschuss handelt unter der Verantwortung des Begleitausschusses und ist ihm gegenüber in regelmäßigen Abständen über seine Arbeit berichtspflichtig.</w:t>
            </w:r>
          </w:p>
          <w:p w14:paraId="22302987" w14:textId="59BCFA16" w:rsidR="002F6BB9" w:rsidRPr="00231B7C" w:rsidRDefault="002F6BB9" w:rsidP="002F6BB9">
            <w:pPr>
              <w:spacing w:before="120"/>
              <w:rPr>
                <w:rFonts w:ascii="Segoe UI" w:hAnsi="Segoe UI" w:cs="Segoe UI"/>
                <w:sz w:val="22"/>
              </w:rPr>
            </w:pPr>
          </w:p>
        </w:tc>
      </w:tr>
    </w:tbl>
    <w:p w14:paraId="6260B1E5" w14:textId="3295819F" w:rsidR="005748B6" w:rsidRDefault="005748B6" w:rsidP="007F78A9">
      <w:pPr>
        <w:rPr>
          <w:rFonts w:ascii="Segoe UI" w:hAnsi="Segoe UI" w:cs="Segoe UI"/>
          <w:sz w:val="22"/>
        </w:rPr>
      </w:pPr>
    </w:p>
    <w:p w14:paraId="049CED83" w14:textId="77777777" w:rsidR="005748B6" w:rsidRPr="009F76F3" w:rsidRDefault="005748B6" w:rsidP="005748B6">
      <w:pPr>
        <w:rPr>
          <w:rFonts w:ascii="Segoe UI" w:hAnsi="Segoe UI" w:cs="Segoe UI"/>
          <w:sz w:val="22"/>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ECD"/>
        <w:tblLook w:val="04A0" w:firstRow="1" w:lastRow="0" w:firstColumn="1" w:lastColumn="0" w:noHBand="0" w:noVBand="1"/>
      </w:tblPr>
      <w:tblGrid>
        <w:gridCol w:w="9639"/>
      </w:tblGrid>
      <w:tr w:rsidR="005748B6" w:rsidRPr="009F76F3" w14:paraId="6442C2D6" w14:textId="77777777" w:rsidTr="00B8789E">
        <w:trPr>
          <w:trHeight w:val="857"/>
        </w:trPr>
        <w:tc>
          <w:tcPr>
            <w:tcW w:w="9639" w:type="dxa"/>
            <w:shd w:val="clear" w:color="auto" w:fill="C9C9C9" w:themeFill="accent3" w:themeFillTint="99"/>
          </w:tcPr>
          <w:p w14:paraId="121C5703" w14:textId="475E4A81" w:rsidR="005748B6" w:rsidRPr="0069564A" w:rsidRDefault="005748B6" w:rsidP="0069564A">
            <w:pPr>
              <w:pStyle w:val="berschrift1"/>
              <w:spacing w:before="120" w:after="120"/>
              <w:jc w:val="center"/>
              <w:outlineLvl w:val="0"/>
              <w:rPr>
                <w:rFonts w:ascii="Segoe UI" w:eastAsia="Times New Roman" w:hAnsi="Segoe UI" w:cs="Segoe UI"/>
                <w:b/>
                <w:bCs/>
                <w:color w:val="auto"/>
                <w:sz w:val="36"/>
                <w:szCs w:val="36"/>
              </w:rPr>
            </w:pPr>
            <w:bookmarkStart w:id="8" w:name="_Toc94609301"/>
            <w:r w:rsidRPr="007F78A9">
              <w:rPr>
                <w:rFonts w:ascii="Segoe UI" w:eastAsia="Times New Roman" w:hAnsi="Segoe UI" w:cs="Segoe UI"/>
                <w:b/>
                <w:bCs/>
                <w:color w:val="auto"/>
                <w:sz w:val="36"/>
                <w:szCs w:val="36"/>
              </w:rPr>
              <w:t xml:space="preserve">§ </w:t>
            </w:r>
            <w:r w:rsidR="0069564A">
              <w:rPr>
                <w:rFonts w:ascii="Segoe UI" w:eastAsia="Times New Roman" w:hAnsi="Segoe UI" w:cs="Segoe UI"/>
                <w:b/>
                <w:bCs/>
                <w:color w:val="auto"/>
                <w:sz w:val="36"/>
                <w:szCs w:val="36"/>
              </w:rPr>
              <w:t>6</w:t>
            </w:r>
            <w:r w:rsidRPr="007F78A9">
              <w:rPr>
                <w:rFonts w:ascii="Segoe UI" w:eastAsia="Times New Roman" w:hAnsi="Segoe UI" w:cs="Segoe UI"/>
                <w:b/>
                <w:bCs/>
                <w:color w:val="auto"/>
                <w:sz w:val="36"/>
                <w:szCs w:val="36"/>
              </w:rPr>
              <w:br/>
            </w:r>
            <w:r>
              <w:rPr>
                <w:rFonts w:ascii="Segoe UI" w:eastAsia="Times New Roman" w:hAnsi="Segoe UI" w:cs="Segoe UI"/>
                <w:b/>
                <w:bCs/>
                <w:color w:val="auto"/>
                <w:sz w:val="36"/>
                <w:szCs w:val="36"/>
              </w:rPr>
              <w:t>Änderungen</w:t>
            </w:r>
            <w:bookmarkEnd w:id="8"/>
          </w:p>
        </w:tc>
      </w:tr>
    </w:tbl>
    <w:p w14:paraId="3695CBC7" w14:textId="44D65D6A" w:rsidR="007F78A9" w:rsidRPr="0069564A" w:rsidRDefault="007F78A9" w:rsidP="0069564A">
      <w:pPr>
        <w:spacing w:before="120" w:after="120"/>
        <w:rPr>
          <w:rFonts w:ascii="Segoe UI" w:hAnsi="Segoe UI" w:cs="Segoe UI"/>
          <w:sz w:val="22"/>
          <w:szCs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0649A9" w:rsidRPr="00EF4007" w14:paraId="7B6FC575" w14:textId="77777777" w:rsidTr="007B54E6">
        <w:tc>
          <w:tcPr>
            <w:tcW w:w="9623" w:type="dxa"/>
            <w:shd w:val="clear" w:color="auto" w:fill="F2F2F2" w:themeFill="background1" w:themeFillShade="F2"/>
          </w:tcPr>
          <w:p w14:paraId="06EADEBE" w14:textId="342A680F" w:rsidR="000649A9" w:rsidRPr="00231B7C" w:rsidRDefault="00231B7C" w:rsidP="0069564A">
            <w:pPr>
              <w:spacing w:before="120"/>
              <w:rPr>
                <w:rFonts w:ascii="Segoe UI" w:hAnsi="Segoe UI" w:cs="Segoe UI"/>
                <w:sz w:val="22"/>
              </w:rPr>
            </w:pPr>
            <w:r w:rsidRPr="00231B7C">
              <w:rPr>
                <w:rFonts w:ascii="Segoe UI" w:hAnsi="Segoe UI" w:cs="Segoe UI"/>
                <w:sz w:val="22"/>
              </w:rPr>
              <w:t>Der Begleitausschuss kann Änderungen dieser Geschäftsordnung mit Dreiviertelmehrheit der stimmberechtigten Mitglieder beschließen. Die geänderte Geschäftsordnung ist allen Mitgliedern schriftlich oder elektronisch mitzuteilen.</w:t>
            </w:r>
            <w:r w:rsidR="000649A9" w:rsidRPr="00231B7C">
              <w:rPr>
                <w:rFonts w:ascii="Segoe UI" w:hAnsi="Segoe UI" w:cs="Segoe UI"/>
                <w:sz w:val="22"/>
                <w:szCs w:val="22"/>
              </w:rPr>
              <w:br/>
            </w:r>
          </w:p>
        </w:tc>
      </w:tr>
    </w:tbl>
    <w:p w14:paraId="340D4163" w14:textId="42794288" w:rsidR="003B31F2" w:rsidRDefault="003B31F2" w:rsidP="000649A9">
      <w:pPr>
        <w:rPr>
          <w:rFonts w:ascii="Segoe UI" w:hAnsi="Segoe UI" w:cs="Segoe UI"/>
        </w:rPr>
      </w:pPr>
    </w:p>
    <w:p w14:paraId="5DD5432A" w14:textId="77777777" w:rsidR="005748B6" w:rsidRPr="009F76F3" w:rsidRDefault="005748B6" w:rsidP="007F78A9">
      <w:pPr>
        <w:rPr>
          <w:rFonts w:ascii="Segoe UI" w:hAnsi="Segoe UI" w:cs="Segoe UI"/>
          <w:sz w:val="22"/>
        </w:rPr>
      </w:pPr>
    </w:p>
    <w:tbl>
      <w:tblPr>
        <w:tblStyle w:val="Tabellenraster"/>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89ECD"/>
        <w:tblLook w:val="04A0" w:firstRow="1" w:lastRow="0" w:firstColumn="1" w:lastColumn="0" w:noHBand="0" w:noVBand="1"/>
      </w:tblPr>
      <w:tblGrid>
        <w:gridCol w:w="9639"/>
      </w:tblGrid>
      <w:tr w:rsidR="007F78A9" w:rsidRPr="009F76F3" w14:paraId="2C4B6AD7" w14:textId="77777777" w:rsidTr="00B8789E">
        <w:trPr>
          <w:trHeight w:val="857"/>
        </w:trPr>
        <w:tc>
          <w:tcPr>
            <w:tcW w:w="9639" w:type="dxa"/>
            <w:shd w:val="clear" w:color="auto" w:fill="C9C9C9" w:themeFill="accent3" w:themeFillTint="99"/>
          </w:tcPr>
          <w:p w14:paraId="4E018B57" w14:textId="0DC28B58" w:rsidR="007F78A9" w:rsidRPr="0069564A" w:rsidRDefault="007F78A9" w:rsidP="0069564A">
            <w:pPr>
              <w:pStyle w:val="berschrift1"/>
              <w:spacing w:before="120" w:after="120"/>
              <w:jc w:val="center"/>
              <w:outlineLvl w:val="0"/>
              <w:rPr>
                <w:rFonts w:ascii="Segoe UI" w:eastAsia="Times New Roman" w:hAnsi="Segoe UI" w:cs="Segoe UI"/>
                <w:b/>
                <w:bCs/>
                <w:color w:val="auto"/>
                <w:sz w:val="36"/>
                <w:szCs w:val="36"/>
              </w:rPr>
            </w:pPr>
            <w:bookmarkStart w:id="9" w:name="_Toc94609302"/>
            <w:r w:rsidRPr="007F78A9">
              <w:rPr>
                <w:rFonts w:ascii="Segoe UI" w:eastAsia="Times New Roman" w:hAnsi="Segoe UI" w:cs="Segoe UI"/>
                <w:b/>
                <w:bCs/>
                <w:color w:val="auto"/>
                <w:sz w:val="36"/>
                <w:szCs w:val="36"/>
              </w:rPr>
              <w:t xml:space="preserve">§ </w:t>
            </w:r>
            <w:r w:rsidR="00231B7C">
              <w:rPr>
                <w:rFonts w:ascii="Segoe UI" w:eastAsia="Times New Roman" w:hAnsi="Segoe UI" w:cs="Segoe UI"/>
                <w:b/>
                <w:bCs/>
                <w:color w:val="auto"/>
                <w:sz w:val="36"/>
                <w:szCs w:val="36"/>
              </w:rPr>
              <w:t>7</w:t>
            </w:r>
            <w:r w:rsidRPr="007F78A9">
              <w:rPr>
                <w:rFonts w:ascii="Segoe UI" w:eastAsia="Times New Roman" w:hAnsi="Segoe UI" w:cs="Segoe UI"/>
                <w:b/>
                <w:bCs/>
                <w:color w:val="auto"/>
                <w:sz w:val="36"/>
                <w:szCs w:val="36"/>
              </w:rPr>
              <w:br/>
            </w:r>
            <w:r w:rsidR="00231B7C">
              <w:rPr>
                <w:rFonts w:ascii="Segoe UI" w:eastAsia="Times New Roman" w:hAnsi="Segoe UI" w:cs="Segoe UI"/>
                <w:b/>
                <w:bCs/>
                <w:color w:val="auto"/>
                <w:sz w:val="36"/>
                <w:szCs w:val="36"/>
              </w:rPr>
              <w:t>Inkrafttreten und Geltungsdauer</w:t>
            </w:r>
            <w:bookmarkEnd w:id="9"/>
          </w:p>
        </w:tc>
      </w:tr>
    </w:tbl>
    <w:p w14:paraId="644E7299" w14:textId="77777777" w:rsidR="007F78A9" w:rsidRPr="009F76F3" w:rsidRDefault="007F78A9" w:rsidP="007F78A9">
      <w:pPr>
        <w:rPr>
          <w:rFonts w:ascii="Segoe UI" w:hAnsi="Segoe UI" w:cs="Segoe UI"/>
          <w:sz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23"/>
      </w:tblGrid>
      <w:tr w:rsidR="000649A9" w:rsidRPr="00EF4007" w14:paraId="67E5DE2C" w14:textId="77777777" w:rsidTr="007B54E6">
        <w:tc>
          <w:tcPr>
            <w:tcW w:w="9623" w:type="dxa"/>
            <w:shd w:val="clear" w:color="auto" w:fill="F2F2F2" w:themeFill="background1" w:themeFillShade="F2"/>
          </w:tcPr>
          <w:p w14:paraId="2D706B8E" w14:textId="77777777" w:rsidR="00F94265" w:rsidRPr="00F94265" w:rsidRDefault="00F94265" w:rsidP="0053461D">
            <w:pPr>
              <w:spacing w:before="240"/>
              <w:rPr>
                <w:rFonts w:ascii="Segoe UI" w:hAnsi="Segoe UI" w:cs="Segoe UI"/>
                <w:sz w:val="22"/>
              </w:rPr>
            </w:pPr>
            <w:r w:rsidRPr="00B61152">
              <w:rPr>
                <w:sz w:val="22"/>
              </w:rPr>
              <w:t>(</w:t>
            </w:r>
            <w:r w:rsidRPr="00F94265">
              <w:rPr>
                <w:rFonts w:ascii="Segoe UI" w:hAnsi="Segoe UI" w:cs="Segoe UI"/>
                <w:sz w:val="22"/>
              </w:rPr>
              <w:t xml:space="preserve">1) Der Begleitausschuss hat seine Tätigkeit zum XX.XX.2022 aufgenommen und sich eine Geschäftsordnung gegeben. </w:t>
            </w:r>
          </w:p>
          <w:p w14:paraId="2B72A30C" w14:textId="56AF702D" w:rsidR="000649A9" w:rsidRPr="00F94265" w:rsidRDefault="00F94265" w:rsidP="0053461D">
            <w:pPr>
              <w:spacing w:before="240"/>
              <w:rPr>
                <w:rFonts w:ascii="Segoe UI" w:hAnsi="Segoe UI" w:cs="Segoe UI"/>
                <w:sz w:val="22"/>
              </w:rPr>
            </w:pPr>
            <w:r w:rsidRPr="00F94265">
              <w:rPr>
                <w:rFonts w:ascii="Segoe UI" w:hAnsi="Segoe UI" w:cs="Segoe UI"/>
                <w:sz w:val="22"/>
              </w:rPr>
              <w:t>(2) Die Tätigkeit des Begleitausschusses endet mit der Anerkennung der Schlussdokumente durch die EU-Kommission. Mit diesem Datum endet auch die Geltungsdauer dieser Geschäftsordnung.</w:t>
            </w:r>
            <w:r w:rsidR="000649A9" w:rsidRPr="00F94265">
              <w:rPr>
                <w:rFonts w:ascii="Segoe UI" w:hAnsi="Segoe UI" w:cs="Segoe UI"/>
                <w:sz w:val="22"/>
                <w:szCs w:val="22"/>
              </w:rPr>
              <w:br/>
            </w:r>
          </w:p>
        </w:tc>
      </w:tr>
    </w:tbl>
    <w:p w14:paraId="6ADA975E" w14:textId="17DEAB82" w:rsidR="008F7CF5" w:rsidRPr="00EF4007" w:rsidRDefault="008F7CF5" w:rsidP="000649A9">
      <w:pPr>
        <w:rPr>
          <w:rFonts w:ascii="Segoe UI" w:hAnsi="Segoe UI" w:cs="Segoe UI"/>
        </w:rPr>
      </w:pPr>
    </w:p>
    <w:p w14:paraId="54664695" w14:textId="51873E07" w:rsidR="00B46781" w:rsidRDefault="00B46781">
      <w:pPr>
        <w:overflowPunct/>
        <w:autoSpaceDE/>
        <w:autoSpaceDN/>
        <w:adjustRightInd/>
        <w:textAlignment w:val="auto"/>
        <w:rPr>
          <w:rFonts w:ascii="Segoe UI" w:hAnsi="Segoe UI" w:cs="Segoe UI"/>
        </w:rPr>
      </w:pPr>
    </w:p>
    <w:p w14:paraId="7064E33B" w14:textId="77777777" w:rsidR="002A4148" w:rsidRDefault="002A4148"/>
    <w:p w14:paraId="3A087C78" w14:textId="77777777" w:rsidR="0069564A" w:rsidRDefault="0069564A" w:rsidP="00F94265">
      <w:pPr>
        <w:spacing w:line="340" w:lineRule="exact"/>
        <w:jc w:val="center"/>
        <w:outlineLvl w:val="0"/>
        <w:rPr>
          <w:rFonts w:ascii="Segoe UI" w:hAnsi="Segoe UI" w:cs="Segoe UI"/>
          <w:sz w:val="22"/>
        </w:rPr>
      </w:pPr>
      <w:bookmarkStart w:id="10" w:name="_Toc94544807"/>
    </w:p>
    <w:p w14:paraId="1BE368D6" w14:textId="77777777" w:rsidR="0069564A" w:rsidRDefault="0069564A" w:rsidP="00F94265">
      <w:pPr>
        <w:spacing w:line="340" w:lineRule="exact"/>
        <w:jc w:val="center"/>
        <w:outlineLvl w:val="0"/>
        <w:rPr>
          <w:rFonts w:ascii="Segoe UI" w:hAnsi="Segoe UI" w:cs="Segoe UI"/>
          <w:sz w:val="22"/>
        </w:rPr>
      </w:pPr>
    </w:p>
    <w:p w14:paraId="4BEF9C25" w14:textId="67F778D5" w:rsidR="00F94265" w:rsidRPr="00E65F2F" w:rsidRDefault="00F94265" w:rsidP="00E65F2F">
      <w:pPr>
        <w:jc w:val="center"/>
        <w:rPr>
          <w:rFonts w:ascii="Segoe UI" w:hAnsi="Segoe UI" w:cs="Segoe UI"/>
          <w:sz w:val="22"/>
          <w:szCs w:val="22"/>
        </w:rPr>
      </w:pPr>
      <w:r w:rsidRPr="00E65F2F">
        <w:rPr>
          <w:rFonts w:ascii="Segoe UI" w:hAnsi="Segoe UI" w:cs="Segoe UI"/>
          <w:sz w:val="22"/>
          <w:szCs w:val="22"/>
        </w:rPr>
        <w:t>gez. Miriam Reich, Verwaltungsbehörde</w:t>
      </w:r>
      <w:bookmarkEnd w:id="10"/>
    </w:p>
    <w:p w14:paraId="58AB306D" w14:textId="055FB3A5" w:rsidR="00076E64" w:rsidRPr="00EF4007" w:rsidRDefault="00076E64">
      <w:pPr>
        <w:overflowPunct/>
        <w:autoSpaceDE/>
        <w:autoSpaceDN/>
        <w:adjustRightInd/>
        <w:textAlignment w:val="auto"/>
        <w:rPr>
          <w:rFonts w:ascii="Segoe UI" w:hAnsi="Segoe UI" w:cs="Segoe UI"/>
        </w:rPr>
      </w:pPr>
    </w:p>
    <w:sectPr w:rsidR="00076E64" w:rsidRPr="00EF4007" w:rsidSect="00861F46">
      <w:headerReference w:type="default" r:id="rId8"/>
      <w:footerReference w:type="even" r:id="rId9"/>
      <w:footerReference w:type="default" r:id="rId10"/>
      <w:pgSz w:w="11900" w:h="16840"/>
      <w:pgMar w:top="1417" w:right="1417" w:bottom="1134" w:left="141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2DD9" w14:textId="77777777" w:rsidR="00513875" w:rsidRDefault="00513875" w:rsidP="000649A9">
      <w:r>
        <w:separator/>
      </w:r>
    </w:p>
  </w:endnote>
  <w:endnote w:type="continuationSeparator" w:id="0">
    <w:p w14:paraId="78E94203" w14:textId="77777777" w:rsidR="00513875" w:rsidRDefault="00513875" w:rsidP="0006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Überschrifte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73123423"/>
      <w:docPartObj>
        <w:docPartGallery w:val="Page Numbers (Bottom of Page)"/>
        <w:docPartUnique/>
      </w:docPartObj>
    </w:sdtPr>
    <w:sdtEndPr>
      <w:rPr>
        <w:rStyle w:val="Seitenzahl"/>
      </w:rPr>
    </w:sdtEndPr>
    <w:sdtContent>
      <w:p w14:paraId="10BE6001" w14:textId="2AE58D94" w:rsidR="002377DB" w:rsidRDefault="002377DB" w:rsidP="002A41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CD7B52" w14:textId="77777777" w:rsidR="002377DB" w:rsidRDefault="002377DB" w:rsidP="00CC4E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69498709"/>
      <w:docPartObj>
        <w:docPartGallery w:val="Page Numbers (Bottom of Page)"/>
        <w:docPartUnique/>
      </w:docPartObj>
    </w:sdtPr>
    <w:sdtEndPr>
      <w:rPr>
        <w:rStyle w:val="Seitenzahl"/>
      </w:rPr>
    </w:sdtEndPr>
    <w:sdtContent>
      <w:p w14:paraId="4202354D" w14:textId="322F795B" w:rsidR="002377DB" w:rsidRDefault="002377DB" w:rsidP="002A41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B21D7">
          <w:rPr>
            <w:rStyle w:val="Seitenzahl"/>
            <w:noProof/>
          </w:rPr>
          <w:t>1</w:t>
        </w:r>
        <w:r>
          <w:rPr>
            <w:rStyle w:val="Seitenzahl"/>
          </w:rPr>
          <w:fldChar w:fldCharType="end"/>
        </w:r>
      </w:p>
    </w:sdtContent>
  </w:sdt>
  <w:p w14:paraId="2C3D86E1" w14:textId="77777777" w:rsidR="002377DB" w:rsidRDefault="002377DB" w:rsidP="00CC4E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FF0A" w14:textId="77777777" w:rsidR="00513875" w:rsidRDefault="00513875" w:rsidP="000649A9">
      <w:r>
        <w:separator/>
      </w:r>
    </w:p>
  </w:footnote>
  <w:footnote w:type="continuationSeparator" w:id="0">
    <w:p w14:paraId="6C32C0DD" w14:textId="77777777" w:rsidR="00513875" w:rsidRDefault="00513875" w:rsidP="0006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8412" w14:textId="7CC23207" w:rsidR="002377DB" w:rsidRDefault="009B21D7" w:rsidP="007A1F96">
    <w:pPr>
      <w:pStyle w:val="Kopfzeile"/>
      <w:jc w:val="right"/>
    </w:pPr>
    <w:r>
      <w:rPr>
        <w:noProof/>
      </w:rPr>
      <w:drawing>
        <wp:inline distT="0" distB="0" distL="0" distR="0" wp14:anchorId="707CB5DC" wp14:editId="7B59B3BA">
          <wp:extent cx="4311015" cy="58102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4311015" cy="581025"/>
                  </a:xfrm>
                  <a:prstGeom prst="rect">
                    <a:avLst/>
                  </a:prstGeom>
                </pic:spPr>
              </pic:pic>
            </a:graphicData>
          </a:graphic>
        </wp:inline>
      </w:drawing>
    </w:r>
  </w:p>
  <w:p w14:paraId="4106309A" w14:textId="77777777" w:rsidR="009B21D7" w:rsidRDefault="009B21D7" w:rsidP="007A1F9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736"/>
    <w:multiLevelType w:val="hybridMultilevel"/>
    <w:tmpl w:val="63BC90E2"/>
    <w:lvl w:ilvl="0" w:tplc="0407000B">
      <w:start w:val="1"/>
      <w:numFmt w:val="bullet"/>
      <w:lvlText w:val=""/>
      <w:lvlJc w:val="left"/>
      <w:pPr>
        <w:ind w:left="1080" w:hanging="360"/>
      </w:pPr>
      <w:rPr>
        <w:rFonts w:ascii="Wingdings" w:hAnsi="Wingdings" w:hint="default"/>
        <w:b/>
        <w:i w:val="0"/>
        <w:sz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48E01FA"/>
    <w:multiLevelType w:val="hybridMultilevel"/>
    <w:tmpl w:val="0EFC27DE"/>
    <w:lvl w:ilvl="0" w:tplc="0407000B">
      <w:start w:val="1"/>
      <w:numFmt w:val="bullet"/>
      <w:lvlText w:val=""/>
      <w:lvlJc w:val="left"/>
      <w:pPr>
        <w:ind w:left="1080" w:hanging="360"/>
      </w:pPr>
      <w:rPr>
        <w:rFonts w:ascii="Wingdings" w:hAnsi="Wingdings" w:hint="default"/>
        <w:b/>
        <w:i w:val="0"/>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FB6F17"/>
    <w:multiLevelType w:val="hybridMultilevel"/>
    <w:tmpl w:val="40240840"/>
    <w:lvl w:ilvl="0" w:tplc="0407000B">
      <w:start w:val="1"/>
      <w:numFmt w:val="bullet"/>
      <w:lvlText w:val=""/>
      <w:lvlJc w:val="left"/>
      <w:pPr>
        <w:ind w:left="1080" w:hanging="360"/>
      </w:pPr>
      <w:rPr>
        <w:rFonts w:ascii="Wingdings" w:hAnsi="Wingdings" w:hint="default"/>
        <w:b/>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B91DF8"/>
    <w:multiLevelType w:val="hybridMultilevel"/>
    <w:tmpl w:val="C8F60F66"/>
    <w:lvl w:ilvl="0" w:tplc="0407000B">
      <w:start w:val="1"/>
      <w:numFmt w:val="bullet"/>
      <w:lvlText w:val=""/>
      <w:lvlJc w:val="left"/>
      <w:pPr>
        <w:ind w:left="720" w:hanging="360"/>
      </w:pPr>
      <w:rPr>
        <w:rFonts w:ascii="Wingdings" w:hAnsi="Wingdings" w:hint="default"/>
        <w:b/>
        <w:i w:val="0"/>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E546E"/>
    <w:multiLevelType w:val="hybridMultilevel"/>
    <w:tmpl w:val="9BF4632A"/>
    <w:lvl w:ilvl="0" w:tplc="0407000B">
      <w:start w:val="1"/>
      <w:numFmt w:val="bullet"/>
      <w:lvlText w:val=""/>
      <w:lvlJc w:val="left"/>
      <w:pPr>
        <w:ind w:left="1080" w:hanging="360"/>
      </w:pPr>
      <w:rPr>
        <w:rFonts w:ascii="Wingdings" w:hAnsi="Wingdings" w:hint="default"/>
        <w:b/>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206595"/>
    <w:multiLevelType w:val="hybridMultilevel"/>
    <w:tmpl w:val="87D43A4C"/>
    <w:lvl w:ilvl="0" w:tplc="0E2C0C78">
      <w:start w:val="1"/>
      <w:numFmt w:val="lowerLetter"/>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4D91BF3"/>
    <w:multiLevelType w:val="hybridMultilevel"/>
    <w:tmpl w:val="CCF08D62"/>
    <w:lvl w:ilvl="0" w:tplc="0407000B">
      <w:start w:val="1"/>
      <w:numFmt w:val="bullet"/>
      <w:lvlText w:val=""/>
      <w:lvlJc w:val="left"/>
      <w:pPr>
        <w:ind w:left="1080" w:hanging="360"/>
      </w:pPr>
      <w:rPr>
        <w:rFonts w:ascii="Wingdings" w:hAnsi="Wingdings" w:hint="default"/>
        <w:b/>
        <w:i w:val="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A33743"/>
    <w:multiLevelType w:val="hybridMultilevel"/>
    <w:tmpl w:val="83DE758E"/>
    <w:lvl w:ilvl="0" w:tplc="0407000B">
      <w:start w:val="1"/>
      <w:numFmt w:val="bullet"/>
      <w:lvlText w:val=""/>
      <w:lvlJc w:val="left"/>
      <w:pPr>
        <w:ind w:left="1080" w:hanging="360"/>
      </w:pPr>
      <w:rPr>
        <w:rFonts w:ascii="Wingdings" w:hAnsi="Wingdings" w:hint="default"/>
        <w:b/>
        <w:i w:val="0"/>
        <w:sz w:val="32"/>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759C3B66"/>
    <w:multiLevelType w:val="hybridMultilevel"/>
    <w:tmpl w:val="00C25A54"/>
    <w:lvl w:ilvl="0" w:tplc="0407000B">
      <w:start w:val="1"/>
      <w:numFmt w:val="bullet"/>
      <w:lvlText w:val=""/>
      <w:lvlJc w:val="left"/>
      <w:pPr>
        <w:ind w:left="1068" w:hanging="360"/>
      </w:pPr>
      <w:rPr>
        <w:rFonts w:ascii="Wingdings" w:hAnsi="Wingdings" w:hint="default"/>
        <w:b/>
        <w:i w:val="0"/>
        <w:sz w:val="32"/>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4"/>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84"/>
    <w:rsid w:val="00016D66"/>
    <w:rsid w:val="00023598"/>
    <w:rsid w:val="000243AB"/>
    <w:rsid w:val="000431F7"/>
    <w:rsid w:val="000649A9"/>
    <w:rsid w:val="00067AE5"/>
    <w:rsid w:val="00076E64"/>
    <w:rsid w:val="0008169C"/>
    <w:rsid w:val="0009149A"/>
    <w:rsid w:val="000B5A05"/>
    <w:rsid w:val="000C2F46"/>
    <w:rsid w:val="000D5FA7"/>
    <w:rsid w:val="0013008E"/>
    <w:rsid w:val="0013778F"/>
    <w:rsid w:val="00142863"/>
    <w:rsid w:val="00144733"/>
    <w:rsid w:val="001604F9"/>
    <w:rsid w:val="00161821"/>
    <w:rsid w:val="00180337"/>
    <w:rsid w:val="00181743"/>
    <w:rsid w:val="001B3F5C"/>
    <w:rsid w:val="001E620F"/>
    <w:rsid w:val="001F7610"/>
    <w:rsid w:val="00214642"/>
    <w:rsid w:val="00231B7C"/>
    <w:rsid w:val="002377DB"/>
    <w:rsid w:val="00255069"/>
    <w:rsid w:val="0028217C"/>
    <w:rsid w:val="002828AC"/>
    <w:rsid w:val="002A4148"/>
    <w:rsid w:val="002C0D4A"/>
    <w:rsid w:val="002E1838"/>
    <w:rsid w:val="002F43CA"/>
    <w:rsid w:val="002F6BB9"/>
    <w:rsid w:val="00301104"/>
    <w:rsid w:val="003257A8"/>
    <w:rsid w:val="0034223C"/>
    <w:rsid w:val="003456D7"/>
    <w:rsid w:val="00352604"/>
    <w:rsid w:val="00365B73"/>
    <w:rsid w:val="003A0203"/>
    <w:rsid w:val="003A43FB"/>
    <w:rsid w:val="003B31F2"/>
    <w:rsid w:val="003C4E0D"/>
    <w:rsid w:val="00400B7F"/>
    <w:rsid w:val="00414944"/>
    <w:rsid w:val="004412B6"/>
    <w:rsid w:val="00450BF8"/>
    <w:rsid w:val="00467E4E"/>
    <w:rsid w:val="004A277E"/>
    <w:rsid w:val="004A53FE"/>
    <w:rsid w:val="004A5522"/>
    <w:rsid w:val="004A5DA1"/>
    <w:rsid w:val="004B3491"/>
    <w:rsid w:val="004B5984"/>
    <w:rsid w:val="004D2587"/>
    <w:rsid w:val="004D320C"/>
    <w:rsid w:val="004E1C64"/>
    <w:rsid w:val="004F79C0"/>
    <w:rsid w:val="0050160C"/>
    <w:rsid w:val="005029BC"/>
    <w:rsid w:val="00513875"/>
    <w:rsid w:val="00513AF3"/>
    <w:rsid w:val="00515AB1"/>
    <w:rsid w:val="0051716A"/>
    <w:rsid w:val="00527558"/>
    <w:rsid w:val="0053461D"/>
    <w:rsid w:val="0055041A"/>
    <w:rsid w:val="00563E01"/>
    <w:rsid w:val="005748B6"/>
    <w:rsid w:val="005A2AD0"/>
    <w:rsid w:val="005B0885"/>
    <w:rsid w:val="005E1249"/>
    <w:rsid w:val="005E2EBC"/>
    <w:rsid w:val="00606746"/>
    <w:rsid w:val="0060754D"/>
    <w:rsid w:val="00610825"/>
    <w:rsid w:val="00643258"/>
    <w:rsid w:val="0064338E"/>
    <w:rsid w:val="00643717"/>
    <w:rsid w:val="00650E99"/>
    <w:rsid w:val="006702FD"/>
    <w:rsid w:val="00693818"/>
    <w:rsid w:val="0069564A"/>
    <w:rsid w:val="006B6251"/>
    <w:rsid w:val="006C1E4F"/>
    <w:rsid w:val="006E3596"/>
    <w:rsid w:val="006F34E5"/>
    <w:rsid w:val="00764355"/>
    <w:rsid w:val="00790AED"/>
    <w:rsid w:val="00791CE4"/>
    <w:rsid w:val="007940FB"/>
    <w:rsid w:val="007A1F96"/>
    <w:rsid w:val="007B54E6"/>
    <w:rsid w:val="007C3933"/>
    <w:rsid w:val="007D37BE"/>
    <w:rsid w:val="007E1D3E"/>
    <w:rsid w:val="007F78A9"/>
    <w:rsid w:val="00815A91"/>
    <w:rsid w:val="0082364D"/>
    <w:rsid w:val="008336F8"/>
    <w:rsid w:val="00847B0A"/>
    <w:rsid w:val="00854D61"/>
    <w:rsid w:val="00861F46"/>
    <w:rsid w:val="00862508"/>
    <w:rsid w:val="00891B25"/>
    <w:rsid w:val="00891EE1"/>
    <w:rsid w:val="008D0706"/>
    <w:rsid w:val="008E1FBF"/>
    <w:rsid w:val="008F7C4E"/>
    <w:rsid w:val="008F7CF5"/>
    <w:rsid w:val="009030A9"/>
    <w:rsid w:val="0092594B"/>
    <w:rsid w:val="00951033"/>
    <w:rsid w:val="00972B89"/>
    <w:rsid w:val="0098738F"/>
    <w:rsid w:val="009A1BE6"/>
    <w:rsid w:val="009B21D7"/>
    <w:rsid w:val="009B42F1"/>
    <w:rsid w:val="009C1E29"/>
    <w:rsid w:val="009E20A8"/>
    <w:rsid w:val="009F76F3"/>
    <w:rsid w:val="00A065A0"/>
    <w:rsid w:val="00A16F30"/>
    <w:rsid w:val="00A37C6D"/>
    <w:rsid w:val="00A504C7"/>
    <w:rsid w:val="00A52DC7"/>
    <w:rsid w:val="00A93A47"/>
    <w:rsid w:val="00AB0B23"/>
    <w:rsid w:val="00AD2A19"/>
    <w:rsid w:val="00AE4A1F"/>
    <w:rsid w:val="00AF6161"/>
    <w:rsid w:val="00B1353A"/>
    <w:rsid w:val="00B40A11"/>
    <w:rsid w:val="00B46781"/>
    <w:rsid w:val="00B6024B"/>
    <w:rsid w:val="00B61BA8"/>
    <w:rsid w:val="00B711C1"/>
    <w:rsid w:val="00B858F8"/>
    <w:rsid w:val="00B8789E"/>
    <w:rsid w:val="00B9704B"/>
    <w:rsid w:val="00BA571B"/>
    <w:rsid w:val="00BF682A"/>
    <w:rsid w:val="00C0660F"/>
    <w:rsid w:val="00C27847"/>
    <w:rsid w:val="00C53488"/>
    <w:rsid w:val="00C83FB9"/>
    <w:rsid w:val="00C95243"/>
    <w:rsid w:val="00CC3DF5"/>
    <w:rsid w:val="00CC4E98"/>
    <w:rsid w:val="00CE271A"/>
    <w:rsid w:val="00CE6383"/>
    <w:rsid w:val="00CF0A9D"/>
    <w:rsid w:val="00CF5B89"/>
    <w:rsid w:val="00D146D3"/>
    <w:rsid w:val="00D17740"/>
    <w:rsid w:val="00D250D6"/>
    <w:rsid w:val="00D5095B"/>
    <w:rsid w:val="00D5518F"/>
    <w:rsid w:val="00D6438E"/>
    <w:rsid w:val="00D96B20"/>
    <w:rsid w:val="00DC438E"/>
    <w:rsid w:val="00DC6622"/>
    <w:rsid w:val="00DC662C"/>
    <w:rsid w:val="00DE08C9"/>
    <w:rsid w:val="00DE202A"/>
    <w:rsid w:val="00E214AD"/>
    <w:rsid w:val="00E25D15"/>
    <w:rsid w:val="00E5359B"/>
    <w:rsid w:val="00E65F2F"/>
    <w:rsid w:val="00E77989"/>
    <w:rsid w:val="00E81E1A"/>
    <w:rsid w:val="00ED3CFA"/>
    <w:rsid w:val="00EF4007"/>
    <w:rsid w:val="00F0380B"/>
    <w:rsid w:val="00F04B99"/>
    <w:rsid w:val="00F2602C"/>
    <w:rsid w:val="00F35FE4"/>
    <w:rsid w:val="00F57917"/>
    <w:rsid w:val="00F73EA9"/>
    <w:rsid w:val="00F808BA"/>
    <w:rsid w:val="00F900F4"/>
    <w:rsid w:val="00F91C83"/>
    <w:rsid w:val="00F94265"/>
    <w:rsid w:val="00F96A05"/>
    <w:rsid w:val="00FA35AD"/>
    <w:rsid w:val="00FA4D18"/>
    <w:rsid w:val="00FA510B"/>
    <w:rsid w:val="00FC0D23"/>
    <w:rsid w:val="00FC47D7"/>
    <w:rsid w:val="00FE7C20"/>
    <w:rsid w:val="00FF2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70BB"/>
  <w15:chartTrackingRefBased/>
  <w15:docId w15:val="{348019FD-B2BA-3D41-B826-69B7D0A9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984"/>
    <w:pPr>
      <w:overflowPunct w:val="0"/>
      <w:autoSpaceDE w:val="0"/>
      <w:autoSpaceDN w:val="0"/>
      <w:adjustRightInd w:val="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237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984"/>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4B5984"/>
    <w:pPr>
      <w:ind w:left="720"/>
      <w:contextualSpacing/>
    </w:pPr>
  </w:style>
  <w:style w:type="character" w:customStyle="1" w:styleId="ListenabsatzZchn">
    <w:name w:val="Listenabsatz Zchn"/>
    <w:basedOn w:val="Absatz-Standardschriftart"/>
    <w:link w:val="Listenabsatz"/>
    <w:uiPriority w:val="34"/>
    <w:locked/>
    <w:rsid w:val="004B5984"/>
    <w:rPr>
      <w:rFonts w:ascii="Arial" w:eastAsia="Times New Roman" w:hAnsi="Arial" w:cs="Times New Roman"/>
      <w:szCs w:val="20"/>
      <w:lang w:eastAsia="de-DE"/>
    </w:rPr>
  </w:style>
  <w:style w:type="character" w:customStyle="1" w:styleId="footnotemark">
    <w:name w:val="footnote mark"/>
    <w:hidden/>
    <w:rsid w:val="00B858F8"/>
    <w:rPr>
      <w:rFonts w:ascii="Arial" w:eastAsia="Arial" w:hAnsi="Arial" w:cs="Arial"/>
      <w:color w:val="000000"/>
      <w:sz w:val="13"/>
      <w:vertAlign w:val="superscript"/>
    </w:rPr>
  </w:style>
  <w:style w:type="paragraph" w:styleId="Funotentext">
    <w:name w:val="footnote text"/>
    <w:basedOn w:val="Standard"/>
    <w:link w:val="FunotentextZchn"/>
    <w:uiPriority w:val="99"/>
    <w:semiHidden/>
    <w:unhideWhenUsed/>
    <w:rsid w:val="00B858F8"/>
    <w:rPr>
      <w:sz w:val="20"/>
    </w:rPr>
  </w:style>
  <w:style w:type="character" w:customStyle="1" w:styleId="FunotentextZchn">
    <w:name w:val="Fußnotentext Zchn"/>
    <w:basedOn w:val="Absatz-Standardschriftart"/>
    <w:link w:val="Funotentext"/>
    <w:uiPriority w:val="99"/>
    <w:semiHidden/>
    <w:rsid w:val="00B858F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B858F8"/>
    <w:rPr>
      <w:vertAlign w:val="superscript"/>
    </w:rPr>
  </w:style>
  <w:style w:type="paragraph" w:styleId="Fuzeile">
    <w:name w:val="footer"/>
    <w:basedOn w:val="Standard"/>
    <w:link w:val="FuzeileZchn"/>
    <w:semiHidden/>
    <w:rsid w:val="001E620F"/>
    <w:pPr>
      <w:tabs>
        <w:tab w:val="center" w:pos="4536"/>
        <w:tab w:val="right" w:pos="9072"/>
      </w:tabs>
    </w:pPr>
  </w:style>
  <w:style w:type="character" w:customStyle="1" w:styleId="FuzeileZchn">
    <w:name w:val="Fußzeile Zchn"/>
    <w:basedOn w:val="Absatz-Standardschriftart"/>
    <w:link w:val="Fuzeile"/>
    <w:semiHidden/>
    <w:rsid w:val="001E620F"/>
    <w:rPr>
      <w:rFonts w:ascii="Arial" w:eastAsia="Times New Roman" w:hAnsi="Arial" w:cs="Times New Roman"/>
      <w:szCs w:val="20"/>
      <w:lang w:eastAsia="de-DE"/>
    </w:rPr>
  </w:style>
  <w:style w:type="paragraph" w:styleId="Kopfzeile">
    <w:name w:val="header"/>
    <w:basedOn w:val="Standard"/>
    <w:link w:val="KopfzeileZchn"/>
    <w:uiPriority w:val="99"/>
    <w:unhideWhenUsed/>
    <w:rsid w:val="00CE271A"/>
    <w:pPr>
      <w:tabs>
        <w:tab w:val="center" w:pos="4536"/>
        <w:tab w:val="right" w:pos="9072"/>
      </w:tabs>
    </w:pPr>
  </w:style>
  <w:style w:type="character" w:customStyle="1" w:styleId="KopfzeileZchn">
    <w:name w:val="Kopfzeile Zchn"/>
    <w:basedOn w:val="Absatz-Standardschriftart"/>
    <w:link w:val="Kopfzeile"/>
    <w:uiPriority w:val="99"/>
    <w:rsid w:val="00CE271A"/>
    <w:rPr>
      <w:rFonts w:ascii="Arial" w:eastAsia="Times New Roman" w:hAnsi="Arial" w:cs="Times New Roman"/>
      <w:szCs w:val="20"/>
      <w:lang w:eastAsia="de-DE"/>
    </w:rPr>
  </w:style>
  <w:style w:type="character" w:styleId="Seitenzahl">
    <w:name w:val="page number"/>
    <w:basedOn w:val="Absatz-Standardschriftart"/>
    <w:uiPriority w:val="99"/>
    <w:semiHidden/>
    <w:unhideWhenUsed/>
    <w:rsid w:val="00CC4E98"/>
  </w:style>
  <w:style w:type="character" w:customStyle="1" w:styleId="berschrift1Zchn">
    <w:name w:val="Überschrift 1 Zchn"/>
    <w:basedOn w:val="Absatz-Standardschriftart"/>
    <w:link w:val="berschrift1"/>
    <w:uiPriority w:val="9"/>
    <w:rsid w:val="002377DB"/>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2377DB"/>
    <w:pPr>
      <w:overflowPunct/>
      <w:autoSpaceDE/>
      <w:autoSpaceDN/>
      <w:adjustRightInd/>
      <w:spacing w:line="259" w:lineRule="auto"/>
      <w:textAlignment w:val="auto"/>
      <w:outlineLvl w:val="9"/>
    </w:pPr>
  </w:style>
  <w:style w:type="paragraph" w:styleId="Verzeichnis1">
    <w:name w:val="toc 1"/>
    <w:basedOn w:val="Standard"/>
    <w:next w:val="Standard"/>
    <w:autoRedefine/>
    <w:uiPriority w:val="39"/>
    <w:unhideWhenUsed/>
    <w:rsid w:val="002377DB"/>
    <w:pPr>
      <w:spacing w:after="100"/>
    </w:pPr>
  </w:style>
  <w:style w:type="character" w:styleId="Hyperlink">
    <w:name w:val="Hyperlink"/>
    <w:basedOn w:val="Absatz-Standardschriftart"/>
    <w:uiPriority w:val="99"/>
    <w:unhideWhenUsed/>
    <w:rsid w:val="002377DB"/>
    <w:rPr>
      <w:color w:val="0563C1" w:themeColor="hyperlink"/>
      <w:u w:val="single"/>
    </w:rPr>
  </w:style>
  <w:style w:type="paragraph" w:customStyle="1" w:styleId="Default">
    <w:name w:val="Default"/>
    <w:rsid w:val="001604F9"/>
    <w:pPr>
      <w:autoSpaceDE w:val="0"/>
      <w:autoSpaceDN w:val="0"/>
      <w:adjustRightInd w:val="0"/>
    </w:pPr>
    <w:rPr>
      <w:rFonts w:ascii="EUAlbertina" w:eastAsia="Times New Roman" w:hAnsi="EUAlbertina" w:cs="EUAlbertina"/>
      <w:color w:val="000000"/>
      <w:lang w:eastAsia="de-DE"/>
    </w:rPr>
  </w:style>
  <w:style w:type="character" w:styleId="Kommentarzeichen">
    <w:name w:val="annotation reference"/>
    <w:basedOn w:val="Absatz-Standardschriftart"/>
    <w:uiPriority w:val="99"/>
    <w:semiHidden/>
    <w:unhideWhenUsed/>
    <w:rsid w:val="00D17740"/>
    <w:rPr>
      <w:sz w:val="16"/>
      <w:szCs w:val="16"/>
    </w:rPr>
  </w:style>
  <w:style w:type="paragraph" w:styleId="Kommentartext">
    <w:name w:val="annotation text"/>
    <w:basedOn w:val="Standard"/>
    <w:link w:val="KommentartextZchn"/>
    <w:uiPriority w:val="99"/>
    <w:semiHidden/>
    <w:unhideWhenUsed/>
    <w:rsid w:val="00D17740"/>
    <w:rPr>
      <w:sz w:val="20"/>
    </w:rPr>
  </w:style>
  <w:style w:type="character" w:customStyle="1" w:styleId="KommentartextZchn">
    <w:name w:val="Kommentartext Zchn"/>
    <w:basedOn w:val="Absatz-Standardschriftart"/>
    <w:link w:val="Kommentartext"/>
    <w:uiPriority w:val="99"/>
    <w:semiHidden/>
    <w:rsid w:val="00D1774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17740"/>
    <w:rPr>
      <w:b/>
      <w:bCs/>
    </w:rPr>
  </w:style>
  <w:style w:type="character" w:customStyle="1" w:styleId="KommentarthemaZchn">
    <w:name w:val="Kommentarthema Zchn"/>
    <w:basedOn w:val="KommentartextZchn"/>
    <w:link w:val="Kommentarthema"/>
    <w:uiPriority w:val="99"/>
    <w:semiHidden/>
    <w:rsid w:val="00D1774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177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74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C53B-308C-4368-A205-2EAD342A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2333</Words>
  <Characters>14703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Schukowski, Aline (RPT)</cp:lastModifiedBy>
  <cp:revision>16</cp:revision>
  <cp:lastPrinted>2022-02-01T11:03:00Z</cp:lastPrinted>
  <dcterms:created xsi:type="dcterms:W3CDTF">2022-02-01T11:02:00Z</dcterms:created>
  <dcterms:modified xsi:type="dcterms:W3CDTF">2022-05-11T09:56:00Z</dcterms:modified>
</cp:coreProperties>
</file>